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022E44" w14:textId="77777777" w:rsidR="00C44F2A" w:rsidRPr="00C44F2A" w:rsidRDefault="00C44F2A" w:rsidP="00C44F2A">
      <w:pPr>
        <w:spacing w:after="0" w:line="240" w:lineRule="auto"/>
        <w:rPr>
          <w:rFonts w:ascii="Garamond" w:eastAsia="Times New Roman" w:hAnsi="Garamond" w:cs="Times New Roman"/>
          <w:b/>
          <w:color w:val="003B8E"/>
          <w:lang w:eastAsia="fr-FR"/>
        </w:rPr>
      </w:pPr>
    </w:p>
    <w:p w14:paraId="4CB5E0D6" w14:textId="69358550" w:rsidR="00321B2B" w:rsidRDefault="007D4018" w:rsidP="00321B2B">
      <w:pPr>
        <w:rPr>
          <w:rFonts w:ascii="Garamond" w:hAnsi="Garamond"/>
          <w:lang w:val="en-US"/>
        </w:rPr>
      </w:pPr>
      <w:r w:rsidRPr="00186C94">
        <w:rPr>
          <w:noProof/>
          <w:color w:val="FFFFFF"/>
          <w:lang w:eastAsia="fr-FR"/>
        </w:rPr>
        <w:drawing>
          <wp:inline distT="0" distB="0" distL="0" distR="0" wp14:anchorId="29EB2EC6" wp14:editId="3E6E28AA">
            <wp:extent cx="1110545" cy="990021"/>
            <wp:effectExtent l="0" t="0" r="0" b="635"/>
            <wp:docPr id="10"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1119861" cy="998326"/>
                    </a:xfrm>
                    <a:prstGeom prst="rect">
                      <a:avLst/>
                    </a:prstGeom>
                    <a:noFill/>
                    <a:ln w="9525">
                      <a:noFill/>
                      <a:miter lim="800000"/>
                      <a:headEnd/>
                      <a:tailEnd/>
                    </a:ln>
                  </pic:spPr>
                </pic:pic>
              </a:graphicData>
            </a:graphic>
          </wp:inline>
        </w:drawing>
      </w:r>
    </w:p>
    <w:p w14:paraId="787F4E93" w14:textId="77777777" w:rsidR="00321B2B" w:rsidRDefault="00321B2B" w:rsidP="00321B2B">
      <w:pPr>
        <w:jc w:val="center"/>
        <w:rPr>
          <w:rFonts w:ascii="Garamond" w:hAnsi="Garamond"/>
          <w:b/>
          <w:sz w:val="28"/>
          <w:szCs w:val="28"/>
        </w:rPr>
      </w:pPr>
      <w:r>
        <w:rPr>
          <w:rFonts w:ascii="Garamond" w:hAnsi="Garamond"/>
          <w:b/>
          <w:sz w:val="28"/>
          <w:szCs w:val="28"/>
        </w:rPr>
        <w:t xml:space="preserve">Guide méthodologique </w:t>
      </w:r>
    </w:p>
    <w:p w14:paraId="46F65FA1" w14:textId="77777777" w:rsidR="00321B2B" w:rsidRDefault="00321B2B" w:rsidP="00321B2B">
      <w:pPr>
        <w:jc w:val="center"/>
        <w:rPr>
          <w:rFonts w:ascii="Garamond" w:hAnsi="Garamond"/>
          <w:b/>
          <w:sz w:val="28"/>
          <w:szCs w:val="28"/>
        </w:rPr>
      </w:pPr>
      <w:r>
        <w:rPr>
          <w:rFonts w:ascii="Garamond" w:hAnsi="Garamond"/>
          <w:b/>
          <w:sz w:val="28"/>
          <w:szCs w:val="28"/>
        </w:rPr>
        <w:t>Documents prudentiels européens quantitatifs à communiquer annuellement et trimestriellement par les organismes de retraite professionnelle supplémentaire</w:t>
      </w:r>
    </w:p>
    <w:p w14:paraId="74BF71A3" w14:textId="77777777" w:rsidR="00321B2B" w:rsidRDefault="00321B2B" w:rsidP="00321B2B">
      <w:pPr>
        <w:spacing w:after="0" w:line="240" w:lineRule="auto"/>
        <w:jc w:val="center"/>
        <w:rPr>
          <w:rFonts w:ascii="Garamond" w:hAnsi="Garamond"/>
        </w:rPr>
      </w:pPr>
      <w:r>
        <w:rPr>
          <w:rFonts w:ascii="Garamond" w:hAnsi="Garamond"/>
        </w:rPr>
        <w:tab/>
      </w:r>
    </w:p>
    <w:p w14:paraId="6F77655C" w14:textId="77777777" w:rsidR="00321B2B" w:rsidRDefault="00321B2B" w:rsidP="00321B2B">
      <w:pPr>
        <w:spacing w:after="0" w:line="240" w:lineRule="auto"/>
        <w:jc w:val="center"/>
        <w:rPr>
          <w:rFonts w:ascii="Garamond" w:hAnsi="Garamond"/>
        </w:rPr>
      </w:pPr>
    </w:p>
    <w:p w14:paraId="52787108" w14:textId="3D3F2268" w:rsidR="00321B2B" w:rsidRDefault="00321B2B" w:rsidP="00321B2B">
      <w:pPr>
        <w:pStyle w:val="Paragraphedeliste1"/>
        <w:ind w:left="0" w:firstLine="708"/>
        <w:rPr>
          <w:rFonts w:ascii="Garamond" w:hAnsi="Garamond"/>
          <w:szCs w:val="22"/>
        </w:rPr>
      </w:pPr>
      <w:r>
        <w:rPr>
          <w:rFonts w:ascii="Garamond" w:hAnsi="Garamond"/>
          <w:szCs w:val="22"/>
        </w:rPr>
        <w:t xml:space="preserve">Ce guide méthodologique traite des états quantitatifs présentés dans </w:t>
      </w:r>
      <w:r w:rsidR="00144ABE">
        <w:rPr>
          <w:rFonts w:ascii="Garamond" w:hAnsi="Garamond"/>
          <w:szCs w:val="22"/>
        </w:rPr>
        <w:t>l’instruction 2020-I-05.</w:t>
      </w:r>
    </w:p>
    <w:p w14:paraId="71952E6C" w14:textId="77777777" w:rsidR="00C44F2A" w:rsidRDefault="00C44F2A" w:rsidP="00C44F2A">
      <w:pPr>
        <w:spacing w:after="0" w:line="240" w:lineRule="auto"/>
        <w:jc w:val="center"/>
        <w:rPr>
          <w:rFonts w:ascii="Garamond" w:eastAsia="Times New Roman" w:hAnsi="Garamond" w:cs="Times New Roman"/>
          <w:b/>
          <w:color w:val="003B8E"/>
          <w:lang w:eastAsia="fr-FR"/>
        </w:rPr>
      </w:pPr>
    </w:p>
    <w:p w14:paraId="0322E25E" w14:textId="77777777" w:rsidR="00C44F2A" w:rsidRDefault="00C44F2A" w:rsidP="00C44F2A">
      <w:pPr>
        <w:spacing w:after="0" w:line="240" w:lineRule="auto"/>
        <w:jc w:val="center"/>
        <w:rPr>
          <w:rFonts w:ascii="Garamond" w:eastAsia="Times New Roman" w:hAnsi="Garamond" w:cs="Times New Roman"/>
          <w:b/>
          <w:color w:val="003B8E"/>
          <w:lang w:eastAsia="fr-FR"/>
        </w:rPr>
      </w:pPr>
    </w:p>
    <w:p w14:paraId="6C52F0CF" w14:textId="77777777" w:rsidR="00C44F2A" w:rsidRDefault="00C44F2A" w:rsidP="00C44F2A">
      <w:pPr>
        <w:spacing w:after="0" w:line="240" w:lineRule="auto"/>
        <w:jc w:val="center"/>
        <w:rPr>
          <w:rFonts w:ascii="Garamond" w:eastAsia="Times New Roman" w:hAnsi="Garamond" w:cs="Times New Roman"/>
          <w:b/>
          <w:color w:val="003B8E"/>
          <w:lang w:eastAsia="fr-FR"/>
        </w:rPr>
      </w:pPr>
    </w:p>
    <w:p w14:paraId="44ED2C0A" w14:textId="77777777" w:rsidR="00C44F2A" w:rsidRPr="00C20B08" w:rsidRDefault="00C44F2A" w:rsidP="00C44F2A">
      <w:pPr>
        <w:spacing w:after="0" w:line="240" w:lineRule="auto"/>
        <w:jc w:val="center"/>
        <w:rPr>
          <w:rFonts w:ascii="Garamond" w:eastAsia="Times New Roman" w:hAnsi="Garamond" w:cs="Times New Roman"/>
          <w:b/>
          <w:color w:val="003B8E"/>
          <w:lang w:eastAsia="fr-FR"/>
        </w:rPr>
      </w:pPr>
      <w:r w:rsidRPr="00C20B08">
        <w:rPr>
          <w:rFonts w:ascii="Garamond" w:eastAsia="Times New Roman" w:hAnsi="Garamond" w:cs="Times New Roman"/>
          <w:b/>
          <w:color w:val="003B8E"/>
          <w:lang w:eastAsia="fr-FR"/>
        </w:rPr>
        <w:t>PF</w:t>
      </w:r>
      <w:r w:rsidR="00DA437B">
        <w:rPr>
          <w:rFonts w:ascii="Garamond" w:eastAsia="Times New Roman" w:hAnsi="Garamond" w:cs="Times New Roman"/>
          <w:b/>
          <w:color w:val="003B8E"/>
          <w:lang w:eastAsia="fr-FR"/>
        </w:rPr>
        <w:t>E</w:t>
      </w:r>
      <w:r w:rsidR="00DC7ADB">
        <w:rPr>
          <w:rFonts w:ascii="Garamond" w:eastAsia="Times New Roman" w:hAnsi="Garamond" w:cs="Times New Roman"/>
          <w:b/>
          <w:color w:val="003B8E"/>
          <w:lang w:eastAsia="fr-FR"/>
        </w:rPr>
        <w:t>F</w:t>
      </w:r>
      <w:r w:rsidRPr="00C20B08">
        <w:rPr>
          <w:rFonts w:ascii="Garamond" w:eastAsia="Times New Roman" w:hAnsi="Garamond" w:cs="Times New Roman"/>
          <w:b/>
          <w:color w:val="003B8E"/>
          <w:lang w:eastAsia="fr-FR"/>
        </w:rPr>
        <w:t>.06.02</w:t>
      </w:r>
    </w:p>
    <w:p w14:paraId="59BF4955" w14:textId="6F256E61" w:rsidR="00C44F2A" w:rsidRPr="00C20B08" w:rsidRDefault="006F5FA3" w:rsidP="00C44F2A">
      <w:pPr>
        <w:spacing w:after="0" w:line="240" w:lineRule="auto"/>
        <w:jc w:val="center"/>
        <w:rPr>
          <w:rFonts w:ascii="Garamond" w:eastAsia="Times New Roman" w:hAnsi="Garamond" w:cs="Times New Roman"/>
          <w:b/>
          <w:color w:val="003B8E"/>
          <w:lang w:eastAsia="fr-FR"/>
        </w:rPr>
      </w:pPr>
      <w:r w:rsidRPr="00C20B08">
        <w:rPr>
          <w:rFonts w:ascii="Garamond" w:eastAsia="Times New Roman" w:hAnsi="Garamond" w:cs="Times New Roman"/>
          <w:b/>
          <w:color w:val="003B8E"/>
          <w:lang w:eastAsia="fr-FR"/>
        </w:rPr>
        <w:t>État</w:t>
      </w:r>
      <w:r w:rsidR="00C44F2A" w:rsidRPr="00C20B08">
        <w:rPr>
          <w:rFonts w:ascii="Garamond" w:eastAsia="Times New Roman" w:hAnsi="Garamond" w:cs="Times New Roman"/>
          <w:b/>
          <w:color w:val="003B8E"/>
          <w:lang w:eastAsia="fr-FR"/>
        </w:rPr>
        <w:t xml:space="preserve"> des placements</w:t>
      </w:r>
    </w:p>
    <w:p w14:paraId="1A6D2995" w14:textId="77777777" w:rsidR="00C44F2A" w:rsidRPr="00C20B08" w:rsidRDefault="00C44F2A" w:rsidP="00C44F2A">
      <w:pPr>
        <w:spacing w:after="0" w:line="240" w:lineRule="auto"/>
        <w:jc w:val="center"/>
        <w:rPr>
          <w:rFonts w:ascii="Garamond" w:eastAsia="Times New Roman" w:hAnsi="Garamond" w:cs="Times New Roman"/>
          <w:b/>
          <w:color w:val="003B8E"/>
          <w:lang w:eastAsia="fr-FR"/>
        </w:rPr>
      </w:pPr>
      <w:r w:rsidRPr="00C20B08">
        <w:rPr>
          <w:rFonts w:ascii="Garamond" w:eastAsia="Times New Roman" w:hAnsi="Garamond" w:cs="Times New Roman"/>
          <w:b/>
          <w:color w:val="003B8E"/>
          <w:lang w:eastAsia="fr-FR"/>
        </w:rPr>
        <w:t>(Remise annuelle et trimestrielle)</w:t>
      </w:r>
    </w:p>
    <w:p w14:paraId="68E0FB97" w14:textId="77777777" w:rsidR="00C44F2A" w:rsidRPr="00C20B08" w:rsidRDefault="00C44F2A" w:rsidP="00C44F2A">
      <w:pPr>
        <w:pStyle w:val="Paragraphedeliste1"/>
        <w:spacing w:before="20"/>
        <w:ind w:left="0"/>
        <w:contextualSpacing w:val="0"/>
        <w:rPr>
          <w:rFonts w:ascii="Garamond" w:hAnsi="Garamond"/>
          <w:szCs w:val="22"/>
        </w:rPr>
      </w:pPr>
    </w:p>
    <w:p w14:paraId="1A20AE1E" w14:textId="77777777" w:rsidR="00C44F2A" w:rsidRPr="002C636D" w:rsidRDefault="00C44F2A" w:rsidP="002C636D">
      <w:pPr>
        <w:ind w:left="360"/>
        <w:rPr>
          <w:rFonts w:ascii="Garamond" w:eastAsia="Times New Roman" w:hAnsi="Garamond" w:cs="Times New Roman"/>
          <w:lang w:eastAsia="fr-FR"/>
        </w:rPr>
      </w:pPr>
    </w:p>
    <w:p w14:paraId="72C47BB4" w14:textId="77777777" w:rsidR="00DA437B" w:rsidRPr="00DA437B" w:rsidRDefault="00DA437B" w:rsidP="002C636D">
      <w:pPr>
        <w:spacing w:after="0" w:line="240" w:lineRule="auto"/>
        <w:jc w:val="center"/>
        <w:rPr>
          <w:rFonts w:ascii="Garamond" w:eastAsia="Times New Roman" w:hAnsi="Garamond" w:cs="Times New Roman"/>
          <w:b/>
          <w:color w:val="003B8E"/>
          <w:lang w:eastAsia="fr-FR"/>
        </w:rPr>
      </w:pPr>
      <w:r w:rsidRPr="00DA437B">
        <w:rPr>
          <w:rFonts w:ascii="Garamond" w:eastAsia="Times New Roman" w:hAnsi="Garamond" w:cs="Times New Roman"/>
          <w:b/>
          <w:color w:val="003B8E"/>
          <w:lang w:eastAsia="fr-FR"/>
        </w:rPr>
        <w:t>PFE</w:t>
      </w:r>
      <w:r w:rsidR="002C636D">
        <w:rPr>
          <w:rFonts w:ascii="Garamond" w:eastAsia="Times New Roman" w:hAnsi="Garamond" w:cs="Times New Roman"/>
          <w:b/>
          <w:color w:val="003B8E"/>
          <w:lang w:eastAsia="fr-FR"/>
        </w:rPr>
        <w:t>F</w:t>
      </w:r>
      <w:r w:rsidRPr="00DA437B">
        <w:rPr>
          <w:rFonts w:ascii="Garamond" w:eastAsia="Times New Roman" w:hAnsi="Garamond" w:cs="Times New Roman"/>
          <w:b/>
          <w:color w:val="003B8E"/>
          <w:lang w:eastAsia="fr-FR"/>
        </w:rPr>
        <w:t>.06.02.30.01</w:t>
      </w:r>
    </w:p>
    <w:p w14:paraId="76CA9B2E" w14:textId="77777777" w:rsidR="00C44F2A" w:rsidRPr="00C20B08" w:rsidRDefault="00DA437B" w:rsidP="002C636D">
      <w:pPr>
        <w:spacing w:after="0" w:line="240" w:lineRule="auto"/>
        <w:jc w:val="center"/>
        <w:rPr>
          <w:rFonts w:ascii="Garamond" w:eastAsia="Times New Roman" w:hAnsi="Garamond" w:cs="Times New Roman"/>
          <w:b/>
          <w:color w:val="003B8E"/>
          <w:lang w:eastAsia="fr-FR"/>
        </w:rPr>
      </w:pPr>
      <w:r w:rsidRPr="00DA437B">
        <w:rPr>
          <w:rFonts w:ascii="Garamond" w:eastAsia="Times New Roman" w:hAnsi="Garamond" w:cs="Times New Roman"/>
          <w:b/>
          <w:color w:val="003B8E"/>
          <w:lang w:eastAsia="fr-FR"/>
        </w:rPr>
        <w:t>Informations sur les positions détenues</w:t>
      </w:r>
    </w:p>
    <w:p w14:paraId="55B0180A" w14:textId="77777777" w:rsidR="00C44F2A" w:rsidRPr="00C20B08" w:rsidRDefault="00C44F2A" w:rsidP="00C44F2A">
      <w:pPr>
        <w:pStyle w:val="Paragraphedeliste"/>
        <w:numPr>
          <w:ilvl w:val="0"/>
          <w:numId w:val="2"/>
        </w:numPr>
        <w:spacing w:before="120" w:after="0" w:line="240" w:lineRule="auto"/>
        <w:rPr>
          <w:rFonts w:ascii="Garamond" w:hAnsi="Garamond"/>
          <w:b/>
        </w:rPr>
      </w:pPr>
      <w:r w:rsidRPr="00C20B08">
        <w:rPr>
          <w:rFonts w:ascii="Garamond" w:eastAsia="Times New Roman" w:hAnsi="Garamond" w:cs="Times New Roman"/>
          <w:b/>
          <w:lang w:eastAsia="fr-FR"/>
        </w:rPr>
        <w:t>Colonnes</w:t>
      </w:r>
    </w:p>
    <w:p w14:paraId="5F9719DD" w14:textId="77777777" w:rsidR="00C44F2A" w:rsidRDefault="00C44F2A" w:rsidP="00C44F2A">
      <w:pPr>
        <w:rPr>
          <w:rFonts w:ascii="Garamond" w:hAnsi="Garamond"/>
        </w:rPr>
      </w:pPr>
    </w:p>
    <w:p w14:paraId="42C81225" w14:textId="0A087AF3" w:rsidR="002205D3" w:rsidRPr="00C20B08" w:rsidRDefault="002205D3" w:rsidP="00C44F2A">
      <w:pPr>
        <w:rPr>
          <w:rFonts w:ascii="Garamond" w:hAnsi="Garamond"/>
        </w:rPr>
      </w:pPr>
      <w:r>
        <w:rPr>
          <w:rFonts w:ascii="Garamond" w:hAnsi="Garamond"/>
        </w:rPr>
        <w:t>NB : les colonnes commençant par EC sont des add</w:t>
      </w:r>
      <w:r w:rsidR="00F43CFD">
        <w:rPr>
          <w:rFonts w:ascii="Garamond" w:hAnsi="Garamond"/>
        </w:rPr>
        <w:t>-</w:t>
      </w:r>
      <w:r>
        <w:rPr>
          <w:rFonts w:ascii="Garamond" w:hAnsi="Garamond"/>
        </w:rPr>
        <w:t>ons BCE à des fins de statistique BCE</w:t>
      </w:r>
    </w:p>
    <w:tbl>
      <w:tblPr>
        <w:tblW w:w="9157" w:type="dxa"/>
        <w:tblInd w:w="55" w:type="dxa"/>
        <w:tblLayout w:type="fixed"/>
        <w:tblCellMar>
          <w:left w:w="70" w:type="dxa"/>
          <w:right w:w="70" w:type="dxa"/>
        </w:tblCellMar>
        <w:tblLook w:val="04A0" w:firstRow="1" w:lastRow="0" w:firstColumn="1" w:lastColumn="0" w:noHBand="0" w:noVBand="1"/>
      </w:tblPr>
      <w:tblGrid>
        <w:gridCol w:w="1858"/>
        <w:gridCol w:w="947"/>
        <w:gridCol w:w="6352"/>
      </w:tblGrid>
      <w:tr w:rsidR="00C44F2A" w:rsidRPr="00C20B08" w14:paraId="1307438C" w14:textId="77777777" w:rsidTr="002205D3">
        <w:trPr>
          <w:trHeight w:val="300"/>
        </w:trPr>
        <w:tc>
          <w:tcPr>
            <w:tcW w:w="1858" w:type="dxa"/>
            <w:tcBorders>
              <w:top w:val="single" w:sz="4" w:space="0" w:color="auto"/>
              <w:left w:val="single" w:sz="4" w:space="0" w:color="auto"/>
              <w:bottom w:val="single" w:sz="4" w:space="0" w:color="auto"/>
              <w:right w:val="single" w:sz="4" w:space="0" w:color="auto"/>
            </w:tcBorders>
            <w:shd w:val="clear" w:color="auto" w:fill="auto"/>
            <w:vAlign w:val="center"/>
          </w:tcPr>
          <w:p w14:paraId="106CEDA3" w14:textId="77777777" w:rsidR="00C44F2A" w:rsidRPr="00C20B08" w:rsidRDefault="00C44F2A" w:rsidP="00C44F2A">
            <w:pPr>
              <w:spacing w:after="0" w:line="240" w:lineRule="auto"/>
              <w:rPr>
                <w:rFonts w:ascii="Garamond" w:eastAsia="Times New Roman" w:hAnsi="Garamond" w:cs="Times New Roman"/>
                <w:b/>
                <w:bCs/>
                <w:lang w:eastAsia="fr-FR"/>
              </w:rPr>
            </w:pPr>
            <w:r w:rsidRPr="00C20B08">
              <w:rPr>
                <w:rFonts w:ascii="Garamond" w:eastAsia="Times New Roman" w:hAnsi="Garamond" w:cs="Times New Roman"/>
                <w:b/>
                <w:bCs/>
                <w:lang w:eastAsia="fr-FR"/>
              </w:rPr>
              <w:t>Intitulé</w:t>
            </w:r>
            <w:r w:rsidRPr="00C20B08">
              <w:rPr>
                <w:rFonts w:ascii="Garamond" w:eastAsia="Times New Roman" w:hAnsi="Garamond" w:cs="Times New Roman"/>
                <w:b/>
                <w:bCs/>
                <w:lang w:eastAsia="fr-FR"/>
              </w:rPr>
              <w:tab/>
            </w:r>
          </w:p>
        </w:tc>
        <w:tc>
          <w:tcPr>
            <w:tcW w:w="9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E531AC" w14:textId="77777777" w:rsidR="00C44F2A" w:rsidRPr="00C20B08" w:rsidRDefault="00C44F2A" w:rsidP="00C44F2A">
            <w:pPr>
              <w:spacing w:after="0" w:line="240" w:lineRule="auto"/>
              <w:rPr>
                <w:rFonts w:ascii="Garamond" w:eastAsia="Times New Roman" w:hAnsi="Garamond" w:cs="Times New Roman"/>
                <w:b/>
                <w:bCs/>
                <w:lang w:eastAsia="fr-FR"/>
              </w:rPr>
            </w:pPr>
            <w:r w:rsidRPr="009E21D6">
              <w:rPr>
                <w:rFonts w:ascii="Garamond" w:eastAsia="Times New Roman" w:hAnsi="Garamond" w:cs="Times New Roman"/>
                <w:b/>
                <w:bCs/>
                <w:lang w:eastAsia="fr-FR"/>
              </w:rPr>
              <w:t>Colonne</w:t>
            </w:r>
          </w:p>
        </w:tc>
        <w:tc>
          <w:tcPr>
            <w:tcW w:w="6352" w:type="dxa"/>
            <w:tcBorders>
              <w:top w:val="single" w:sz="4" w:space="0" w:color="auto"/>
              <w:left w:val="single" w:sz="4" w:space="0" w:color="auto"/>
              <w:bottom w:val="single" w:sz="4" w:space="0" w:color="auto"/>
              <w:right w:val="single" w:sz="4" w:space="0" w:color="auto"/>
            </w:tcBorders>
          </w:tcPr>
          <w:p w14:paraId="1CAF7AD0" w14:textId="77777777" w:rsidR="00C44F2A" w:rsidRPr="00C20B08" w:rsidRDefault="00C44F2A" w:rsidP="00C44F2A">
            <w:pPr>
              <w:spacing w:after="0" w:line="240" w:lineRule="auto"/>
              <w:rPr>
                <w:rFonts w:ascii="Garamond" w:eastAsia="Times New Roman" w:hAnsi="Garamond" w:cs="Times New Roman"/>
                <w:b/>
                <w:bCs/>
                <w:lang w:eastAsia="fr-FR"/>
              </w:rPr>
            </w:pPr>
            <w:r w:rsidRPr="00C20B08">
              <w:rPr>
                <w:rFonts w:ascii="Garamond" w:eastAsia="Times New Roman" w:hAnsi="Garamond" w:cs="Times New Roman"/>
                <w:b/>
                <w:bCs/>
                <w:lang w:eastAsia="fr-FR"/>
              </w:rPr>
              <w:t>Définition et formule</w:t>
            </w:r>
          </w:p>
        </w:tc>
      </w:tr>
      <w:tr w:rsidR="003469CD" w:rsidRPr="00C20B08" w14:paraId="44149AB8" w14:textId="77777777" w:rsidTr="00F209E5">
        <w:trPr>
          <w:trHeight w:val="300"/>
        </w:trPr>
        <w:tc>
          <w:tcPr>
            <w:tcW w:w="915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8B71E5D" w14:textId="77777777" w:rsidR="003469CD" w:rsidRPr="00C20B08" w:rsidRDefault="00C20DE7" w:rsidP="00C44F2A">
            <w:pPr>
              <w:spacing w:after="0" w:line="240" w:lineRule="auto"/>
              <w:rPr>
                <w:rFonts w:ascii="Garamond" w:eastAsia="Times New Roman" w:hAnsi="Garamond" w:cs="Times New Roman"/>
                <w:b/>
                <w:bCs/>
                <w:lang w:eastAsia="fr-FR"/>
              </w:rPr>
            </w:pPr>
            <w:r w:rsidRPr="00C20DE7">
              <w:rPr>
                <w:rFonts w:ascii="Garamond" w:eastAsia="Times New Roman" w:hAnsi="Garamond" w:cs="Times New Roman"/>
                <w:b/>
                <w:bCs/>
                <w:lang w:eastAsia="fr-FR"/>
              </w:rPr>
              <w:t>Informations sur les positions détenues</w:t>
            </w:r>
            <w:r>
              <w:rPr>
                <w:rFonts w:ascii="Garamond" w:eastAsia="Times New Roman" w:hAnsi="Garamond" w:cs="Times New Roman"/>
                <w:b/>
                <w:bCs/>
                <w:lang w:eastAsia="fr-FR"/>
              </w:rPr>
              <w:t xml:space="preserve"> (</w:t>
            </w:r>
            <w:r w:rsidRPr="00C20DE7">
              <w:rPr>
                <w:rFonts w:ascii="Garamond" w:eastAsia="Times New Roman" w:hAnsi="Garamond" w:cs="Times New Roman"/>
                <w:b/>
                <w:bCs/>
                <w:lang w:eastAsia="fr-FR"/>
              </w:rPr>
              <w:t>PFE.06.02.30.01</w:t>
            </w:r>
            <w:r>
              <w:rPr>
                <w:rFonts w:ascii="Garamond" w:eastAsia="Times New Roman" w:hAnsi="Garamond" w:cs="Times New Roman"/>
                <w:b/>
                <w:bCs/>
                <w:lang w:eastAsia="fr-FR"/>
              </w:rPr>
              <w:t>)</w:t>
            </w:r>
          </w:p>
        </w:tc>
      </w:tr>
      <w:tr w:rsidR="00C44F2A" w:rsidRPr="00C20B08" w14:paraId="12965860"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658062E0" w14:textId="02616B90" w:rsidR="00C44F2A" w:rsidRPr="00C20B08" w:rsidRDefault="00C44F2A" w:rsidP="00C44F2A">
            <w:pPr>
              <w:rPr>
                <w:rFonts w:ascii="Garamond" w:hAnsi="Garamond"/>
              </w:rPr>
            </w:pPr>
            <w:r w:rsidRPr="00C20B08">
              <w:rPr>
                <w:rFonts w:ascii="Garamond" w:hAnsi="Garamond"/>
              </w:rPr>
              <w:t>Code d’identification de la ligne</w:t>
            </w:r>
          </w:p>
        </w:tc>
        <w:tc>
          <w:tcPr>
            <w:tcW w:w="947" w:type="dxa"/>
            <w:tcBorders>
              <w:top w:val="nil"/>
              <w:left w:val="single" w:sz="4" w:space="0" w:color="auto"/>
              <w:bottom w:val="single" w:sz="4" w:space="0" w:color="auto"/>
              <w:right w:val="single" w:sz="4" w:space="0" w:color="auto"/>
            </w:tcBorders>
            <w:shd w:val="clear" w:color="auto" w:fill="auto"/>
            <w:vAlign w:val="center"/>
          </w:tcPr>
          <w:p w14:paraId="095E2A02" w14:textId="77777777" w:rsidR="00C44F2A" w:rsidRPr="00C20B08" w:rsidRDefault="00C44F2A" w:rsidP="00C44F2A">
            <w:pPr>
              <w:jc w:val="center"/>
              <w:rPr>
                <w:rFonts w:ascii="Garamond" w:hAnsi="Garamond"/>
              </w:rPr>
            </w:pPr>
            <w:r w:rsidRPr="00C20B08">
              <w:rPr>
                <w:rFonts w:ascii="Garamond" w:hAnsi="Garamond"/>
              </w:rPr>
              <w:t>C0001</w:t>
            </w:r>
            <w:r w:rsidRPr="00C20B08">
              <w:rPr>
                <w:rFonts w:ascii="Garamond" w:hAnsi="Garamond"/>
              </w:rPr>
              <w:tab/>
            </w:r>
            <w:r w:rsidRPr="00C20B08">
              <w:rPr>
                <w:rFonts w:ascii="Garamond" w:hAnsi="Garamond"/>
              </w:rPr>
              <w:tab/>
            </w:r>
          </w:p>
        </w:tc>
        <w:tc>
          <w:tcPr>
            <w:tcW w:w="6352" w:type="dxa"/>
            <w:tcBorders>
              <w:top w:val="nil"/>
              <w:left w:val="single" w:sz="4" w:space="0" w:color="auto"/>
              <w:bottom w:val="single" w:sz="4" w:space="0" w:color="auto"/>
              <w:right w:val="single" w:sz="4" w:space="0" w:color="auto"/>
            </w:tcBorders>
          </w:tcPr>
          <w:p w14:paraId="7C7E4126" w14:textId="77777777" w:rsidR="00C44F2A" w:rsidRPr="00C20B08" w:rsidRDefault="00DA437B" w:rsidP="00C44F2A">
            <w:pPr>
              <w:rPr>
                <w:rFonts w:ascii="Garamond" w:hAnsi="Garamond"/>
              </w:rPr>
            </w:pPr>
            <w:r>
              <w:rPr>
                <w:rFonts w:ascii="Garamond" w:hAnsi="Garamond"/>
              </w:rPr>
              <w:t>Numérotation</w:t>
            </w:r>
            <w:r w:rsidR="00EF5D29">
              <w:rPr>
                <w:rFonts w:ascii="Garamond" w:hAnsi="Garamond"/>
              </w:rPr>
              <w:t>, lettres si besoin (code alpha numérique)</w:t>
            </w:r>
            <w:r>
              <w:rPr>
                <w:rFonts w:ascii="Garamond" w:hAnsi="Garamond"/>
              </w:rPr>
              <w:t>. Cette case est obligatoire.</w:t>
            </w:r>
          </w:p>
        </w:tc>
      </w:tr>
      <w:tr w:rsidR="00C44F2A" w:rsidRPr="00C20B08" w14:paraId="65FF879D"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2CC9213C" w14:textId="6E681806" w:rsidR="00C44F2A" w:rsidRDefault="00C44F2A" w:rsidP="00152B2E">
            <w:pPr>
              <w:rPr>
                <w:rFonts w:ascii="Garamond" w:hAnsi="Garamond"/>
              </w:rPr>
            </w:pPr>
            <w:r w:rsidRPr="00C20B08">
              <w:rPr>
                <w:rFonts w:ascii="Garamond" w:hAnsi="Garamond"/>
              </w:rPr>
              <w:t>Code d’identification de l’actif</w:t>
            </w:r>
          </w:p>
          <w:p w14:paraId="3B0CC3C7" w14:textId="77777777" w:rsidR="00152B2E" w:rsidRPr="00C20B08" w:rsidRDefault="00152B2E" w:rsidP="00152B2E">
            <w:pPr>
              <w:rPr>
                <w:rFonts w:ascii="Garamond" w:hAnsi="Garamond"/>
              </w:rPr>
            </w:pPr>
          </w:p>
        </w:tc>
        <w:tc>
          <w:tcPr>
            <w:tcW w:w="947" w:type="dxa"/>
            <w:tcBorders>
              <w:top w:val="nil"/>
              <w:left w:val="single" w:sz="4" w:space="0" w:color="auto"/>
              <w:bottom w:val="single" w:sz="4" w:space="0" w:color="auto"/>
              <w:right w:val="single" w:sz="4" w:space="0" w:color="auto"/>
            </w:tcBorders>
            <w:shd w:val="clear" w:color="auto" w:fill="auto"/>
            <w:vAlign w:val="center"/>
          </w:tcPr>
          <w:p w14:paraId="73BF7FFB" w14:textId="77777777" w:rsidR="00C44F2A" w:rsidRPr="00C20B08" w:rsidRDefault="00C44F2A" w:rsidP="00C44F2A">
            <w:pPr>
              <w:jc w:val="center"/>
              <w:rPr>
                <w:rFonts w:ascii="Garamond" w:hAnsi="Garamond"/>
              </w:rPr>
            </w:pPr>
            <w:r w:rsidRPr="00C20B08">
              <w:rPr>
                <w:rFonts w:ascii="Garamond" w:hAnsi="Garamond"/>
              </w:rPr>
              <w:t>C0010</w:t>
            </w:r>
            <w:r w:rsidRPr="00C20B08">
              <w:rPr>
                <w:rFonts w:ascii="Garamond" w:hAnsi="Garamond"/>
              </w:rPr>
              <w:tab/>
            </w:r>
          </w:p>
        </w:tc>
        <w:tc>
          <w:tcPr>
            <w:tcW w:w="6352" w:type="dxa"/>
            <w:tcBorders>
              <w:top w:val="nil"/>
              <w:left w:val="single" w:sz="4" w:space="0" w:color="auto"/>
              <w:bottom w:val="single" w:sz="4" w:space="0" w:color="auto"/>
              <w:right w:val="single" w:sz="4" w:space="0" w:color="auto"/>
            </w:tcBorders>
          </w:tcPr>
          <w:p w14:paraId="149DC675" w14:textId="77777777" w:rsidR="00C44F2A" w:rsidRPr="00C20B08" w:rsidRDefault="00C44F2A" w:rsidP="00C44F2A">
            <w:pPr>
              <w:rPr>
                <w:rFonts w:ascii="Garamond" w:hAnsi="Garamond"/>
              </w:rPr>
            </w:pPr>
            <w:r w:rsidRPr="00C20B08">
              <w:rPr>
                <w:rFonts w:ascii="Garamond" w:hAnsi="Garamond"/>
              </w:rPr>
              <w:t>Le code d’identification de l’actif peut être :</w:t>
            </w:r>
          </w:p>
          <w:p w14:paraId="03D33D2A" w14:textId="77777777" w:rsidR="00C44F2A" w:rsidRPr="00C20B08" w:rsidRDefault="00C44F2A" w:rsidP="00C44F2A">
            <w:pPr>
              <w:rPr>
                <w:rFonts w:ascii="Garamond" w:hAnsi="Garamond"/>
              </w:rPr>
            </w:pPr>
            <w:r w:rsidRPr="00C20B08">
              <w:rPr>
                <w:rFonts w:ascii="Garamond" w:hAnsi="Garamond"/>
              </w:rPr>
              <w:t>- Un code ISIN (catégorie ISO 6166)</w:t>
            </w:r>
          </w:p>
          <w:p w14:paraId="59DE32BF" w14:textId="77777777" w:rsidR="00C44F2A" w:rsidRPr="00C20B08" w:rsidRDefault="00C44F2A" w:rsidP="00C44F2A">
            <w:pPr>
              <w:rPr>
                <w:rFonts w:ascii="Garamond" w:hAnsi="Garamond"/>
              </w:rPr>
            </w:pPr>
            <w:r w:rsidRPr="00C20B08">
              <w:rPr>
                <w:rFonts w:ascii="Garamond" w:hAnsi="Garamond"/>
              </w:rPr>
              <w:t>Si ce dernier n’est pas disponible :</w:t>
            </w:r>
          </w:p>
          <w:p w14:paraId="3C4DB5F5" w14:textId="77777777" w:rsidR="00C44F2A" w:rsidRPr="00C20B08" w:rsidRDefault="00C44F2A" w:rsidP="00C44F2A">
            <w:pPr>
              <w:pStyle w:val="Paragraphedeliste"/>
              <w:numPr>
                <w:ilvl w:val="0"/>
                <w:numId w:val="1"/>
              </w:numPr>
              <w:rPr>
                <w:rFonts w:ascii="Garamond" w:hAnsi="Garamond"/>
              </w:rPr>
            </w:pPr>
            <w:r w:rsidRPr="00C20B08">
              <w:rPr>
                <w:rFonts w:ascii="Garamond" w:hAnsi="Garamond"/>
              </w:rPr>
              <w:t xml:space="preserve">Autres types de codes reconnus (e.g.: CUSIP, Bloomberg Ticker, Reuters RIC) cf liste </w:t>
            </w:r>
            <w:r w:rsidR="00F0676E" w:rsidRPr="00C20B08">
              <w:rPr>
                <w:rFonts w:ascii="Garamond" w:hAnsi="Garamond"/>
              </w:rPr>
              <w:t>ci-dessous</w:t>
            </w:r>
          </w:p>
          <w:p w14:paraId="0C4A596A" w14:textId="70C4BE04" w:rsidR="00C44F2A" w:rsidRPr="002D50FE" w:rsidRDefault="00C44F2A" w:rsidP="00C44F2A">
            <w:pPr>
              <w:pStyle w:val="Paragraphedeliste"/>
              <w:numPr>
                <w:ilvl w:val="0"/>
                <w:numId w:val="1"/>
              </w:numPr>
              <w:rPr>
                <w:rFonts w:ascii="Garamond" w:hAnsi="Garamond"/>
              </w:rPr>
            </w:pPr>
            <w:r w:rsidRPr="00B77F67">
              <w:rPr>
                <w:rFonts w:ascii="Garamond" w:hAnsi="Garamond"/>
              </w:rPr>
              <w:t xml:space="preserve">Si les types de codes reconnus ne sont pas applicables, un code unique est attribué à l’actif. </w:t>
            </w:r>
            <w:r w:rsidR="004F2657" w:rsidRPr="002D50FE">
              <w:rPr>
                <w:rFonts w:ascii="Garamond" w:hAnsi="Garamond"/>
              </w:rPr>
              <w:t>Cette réfé</w:t>
            </w:r>
            <w:r w:rsidRPr="002D50FE">
              <w:rPr>
                <w:rFonts w:ascii="Garamond" w:hAnsi="Garamond"/>
              </w:rPr>
              <w:t xml:space="preserve">rence doit être </w:t>
            </w:r>
            <w:r w:rsidR="000B60FD" w:rsidRPr="002D50FE">
              <w:rPr>
                <w:rFonts w:ascii="Garamond" w:hAnsi="Garamond"/>
              </w:rPr>
              <w:t>conservée pour les remises suivantes.</w:t>
            </w:r>
          </w:p>
          <w:p w14:paraId="59A33A46" w14:textId="695E40EF" w:rsidR="00C44F2A" w:rsidRPr="00C20B08" w:rsidRDefault="000B60FD" w:rsidP="00C44F2A">
            <w:pPr>
              <w:rPr>
                <w:rFonts w:ascii="Garamond" w:hAnsi="Garamond"/>
                <w:color w:val="FF0000"/>
              </w:rPr>
            </w:pPr>
            <w:r>
              <w:rPr>
                <w:rFonts w:ascii="Garamond" w:hAnsi="Garamond"/>
              </w:rPr>
              <w:lastRenderedPageBreak/>
              <w:t>Quand le même code d’actif doit être utilisé pour des actifs émis dans deux (voir plus) devises différentes, l</w:t>
            </w:r>
            <w:r w:rsidR="00C44F2A" w:rsidRPr="00C20B08">
              <w:rPr>
                <w:rFonts w:ascii="Garamond" w:hAnsi="Garamond"/>
              </w:rPr>
              <w:t>’actif doit être identifié par devise</w:t>
            </w:r>
            <w:r w:rsidR="00632680">
              <w:rPr>
                <w:rFonts w:ascii="Garamond" w:hAnsi="Garamond"/>
              </w:rPr>
              <w:t>, en spécifiant</w:t>
            </w:r>
            <w:r w:rsidR="00C44F2A" w:rsidRPr="00C20B08">
              <w:rPr>
                <w:rFonts w:ascii="Garamond" w:hAnsi="Garamond"/>
              </w:rPr>
              <w:t xml:space="preserve"> </w:t>
            </w:r>
            <w:r w:rsidR="00632680">
              <w:rPr>
                <w:rFonts w:ascii="Garamond" w:hAnsi="Garamond"/>
              </w:rPr>
              <w:t>l</w:t>
            </w:r>
            <w:r w:rsidR="00C44F2A" w:rsidRPr="00C20B08">
              <w:rPr>
                <w:rFonts w:ascii="Garamond" w:hAnsi="Garamond"/>
              </w:rPr>
              <w:t>e code d’identification de l’actif + le code alphabétique de la devise</w:t>
            </w:r>
            <w:r w:rsidR="00632680">
              <w:rPr>
                <w:rFonts w:ascii="Garamond" w:hAnsi="Garamond"/>
              </w:rPr>
              <w:t xml:space="preserve"> </w:t>
            </w:r>
            <w:r w:rsidR="00C44F2A" w:rsidRPr="00C20B08">
              <w:rPr>
                <w:rFonts w:ascii="Garamond" w:hAnsi="Garamond"/>
              </w:rPr>
              <w:t>(ISO 4217)</w:t>
            </w:r>
            <w:r w:rsidR="00632680">
              <w:rPr>
                <w:rFonts w:ascii="Garamond" w:hAnsi="Garamond"/>
              </w:rPr>
              <w:t>, comme dans l’exemple suivant :</w:t>
            </w:r>
            <w:r w:rsidR="00C44F2A" w:rsidRPr="00C20B08">
              <w:rPr>
                <w:rFonts w:ascii="Garamond" w:hAnsi="Garamond"/>
              </w:rPr>
              <w:t>“code+EUR”</w:t>
            </w:r>
            <w:r w:rsidR="00632680">
              <w:rPr>
                <w:rFonts w:ascii="Garamond" w:hAnsi="Garamond"/>
              </w:rPr>
              <w:t>.</w:t>
            </w:r>
          </w:p>
        </w:tc>
      </w:tr>
      <w:tr w:rsidR="00A153B2" w:rsidRPr="00C20B08" w14:paraId="277CE3EE" w14:textId="77777777" w:rsidTr="0004226F">
        <w:trPr>
          <w:trHeight w:val="300"/>
        </w:trPr>
        <w:tc>
          <w:tcPr>
            <w:tcW w:w="1858" w:type="dxa"/>
            <w:tcBorders>
              <w:top w:val="nil"/>
              <w:left w:val="single" w:sz="4" w:space="0" w:color="auto"/>
              <w:bottom w:val="single" w:sz="4" w:space="0" w:color="auto"/>
              <w:right w:val="single" w:sz="4" w:space="0" w:color="auto"/>
            </w:tcBorders>
            <w:shd w:val="clear" w:color="auto" w:fill="auto"/>
          </w:tcPr>
          <w:p w14:paraId="71996DBC" w14:textId="7E6F2F5A" w:rsidR="00A153B2" w:rsidRPr="00C20B08" w:rsidRDefault="00A153B2" w:rsidP="00A153B2">
            <w:pPr>
              <w:rPr>
                <w:rFonts w:ascii="Garamond" w:hAnsi="Garamond"/>
              </w:rPr>
            </w:pPr>
            <w:r w:rsidRPr="00B450F2">
              <w:rPr>
                <w:rFonts w:ascii="Times New Roman" w:hAnsi="Times New Roman" w:cs="Times New Roman"/>
                <w:sz w:val="20"/>
                <w:szCs w:val="20"/>
              </w:rPr>
              <w:lastRenderedPageBreak/>
              <w:t>Numéro d’enregistrement du PEPP</w:t>
            </w:r>
          </w:p>
        </w:tc>
        <w:tc>
          <w:tcPr>
            <w:tcW w:w="947" w:type="dxa"/>
            <w:tcBorders>
              <w:top w:val="nil"/>
              <w:left w:val="single" w:sz="4" w:space="0" w:color="auto"/>
              <w:bottom w:val="single" w:sz="4" w:space="0" w:color="auto"/>
              <w:right w:val="single" w:sz="4" w:space="0" w:color="auto"/>
            </w:tcBorders>
            <w:shd w:val="clear" w:color="auto" w:fill="auto"/>
          </w:tcPr>
          <w:p w14:paraId="2613A9AA" w14:textId="5BA1E59B" w:rsidR="00A153B2" w:rsidRPr="00C20B08" w:rsidRDefault="00A153B2" w:rsidP="00A153B2">
            <w:pPr>
              <w:jc w:val="center"/>
              <w:rPr>
                <w:rFonts w:ascii="Garamond" w:hAnsi="Garamond"/>
              </w:rPr>
            </w:pPr>
            <w:r w:rsidRPr="00B450F2">
              <w:rPr>
                <w:rFonts w:ascii="Times New Roman" w:hAnsi="Times New Roman" w:cs="Times New Roman"/>
                <w:sz w:val="20"/>
                <w:szCs w:val="20"/>
              </w:rPr>
              <w:t>C0015</w:t>
            </w:r>
          </w:p>
        </w:tc>
        <w:tc>
          <w:tcPr>
            <w:tcW w:w="6352" w:type="dxa"/>
            <w:tcBorders>
              <w:top w:val="nil"/>
              <w:left w:val="single" w:sz="4" w:space="0" w:color="auto"/>
              <w:bottom w:val="single" w:sz="4" w:space="0" w:color="auto"/>
              <w:right w:val="single" w:sz="4" w:space="0" w:color="auto"/>
            </w:tcBorders>
          </w:tcPr>
          <w:p w14:paraId="5B60B141" w14:textId="28F1707A" w:rsidR="00A153B2" w:rsidRPr="00C20B08" w:rsidRDefault="00A153B2" w:rsidP="00A153B2">
            <w:pPr>
              <w:rPr>
                <w:rFonts w:ascii="Garamond" w:hAnsi="Garamond"/>
              </w:rPr>
            </w:pPr>
            <w:r w:rsidRPr="009926BE">
              <w:rPr>
                <w:sz w:val="20"/>
                <w:szCs w:val="20"/>
              </w:rPr>
              <w:t>Numéro d’enregistrement du PEPP attribué par l’AEAPP.</w:t>
            </w:r>
          </w:p>
        </w:tc>
      </w:tr>
      <w:tr w:rsidR="00A153B2" w:rsidRPr="00C20B08" w14:paraId="45D363A3" w14:textId="77777777" w:rsidTr="0004226F">
        <w:trPr>
          <w:trHeight w:val="300"/>
        </w:trPr>
        <w:tc>
          <w:tcPr>
            <w:tcW w:w="1858" w:type="dxa"/>
            <w:tcBorders>
              <w:top w:val="nil"/>
              <w:left w:val="single" w:sz="4" w:space="0" w:color="auto"/>
              <w:bottom w:val="single" w:sz="4" w:space="0" w:color="auto"/>
              <w:right w:val="single" w:sz="4" w:space="0" w:color="auto"/>
            </w:tcBorders>
            <w:shd w:val="clear" w:color="auto" w:fill="auto"/>
          </w:tcPr>
          <w:p w14:paraId="58875493" w14:textId="785E8561" w:rsidR="00A153B2" w:rsidRPr="0034125B" w:rsidRDefault="00A153B2" w:rsidP="00A153B2">
            <w:pPr>
              <w:rPr>
                <w:rFonts w:ascii="Times New Roman" w:hAnsi="Times New Roman" w:cs="Times New Roman"/>
                <w:sz w:val="20"/>
                <w:szCs w:val="20"/>
              </w:rPr>
            </w:pPr>
            <w:r w:rsidRPr="009926BE">
              <w:rPr>
                <w:rFonts w:ascii="Times New Roman" w:hAnsi="Times New Roman" w:cs="Times New Roman"/>
                <w:sz w:val="20"/>
                <w:szCs w:val="20"/>
              </w:rPr>
              <w:t>PEPP de base/</w:t>
            </w:r>
          </w:p>
          <w:p w14:paraId="21A41DA9" w14:textId="5AC469D0" w:rsidR="00A153B2" w:rsidRPr="00C20B08" w:rsidRDefault="00A153B2" w:rsidP="00A153B2">
            <w:pPr>
              <w:rPr>
                <w:rFonts w:ascii="Garamond" w:hAnsi="Garamond"/>
              </w:rPr>
            </w:pPr>
            <w:r w:rsidRPr="009926BE">
              <w:rPr>
                <w:rFonts w:ascii="Times New Roman" w:hAnsi="Times New Roman" w:cs="Times New Roman"/>
                <w:sz w:val="20"/>
                <w:szCs w:val="20"/>
              </w:rPr>
              <w:t>Autres options d’investissement</w:t>
            </w:r>
          </w:p>
        </w:tc>
        <w:tc>
          <w:tcPr>
            <w:tcW w:w="947" w:type="dxa"/>
            <w:tcBorders>
              <w:top w:val="nil"/>
              <w:left w:val="single" w:sz="4" w:space="0" w:color="auto"/>
              <w:bottom w:val="single" w:sz="4" w:space="0" w:color="auto"/>
              <w:right w:val="single" w:sz="4" w:space="0" w:color="auto"/>
            </w:tcBorders>
            <w:shd w:val="clear" w:color="auto" w:fill="auto"/>
          </w:tcPr>
          <w:p w14:paraId="30129019" w14:textId="5E2C0038" w:rsidR="00A153B2" w:rsidRPr="00C20B08" w:rsidRDefault="00A153B2" w:rsidP="00A153B2">
            <w:pPr>
              <w:jc w:val="center"/>
              <w:rPr>
                <w:rFonts w:ascii="Garamond" w:hAnsi="Garamond"/>
              </w:rPr>
            </w:pPr>
            <w:r w:rsidRPr="00B450F2">
              <w:rPr>
                <w:rFonts w:ascii="Times New Roman" w:hAnsi="Times New Roman" w:cs="Times New Roman"/>
                <w:sz w:val="20"/>
                <w:szCs w:val="20"/>
              </w:rPr>
              <w:t>C0016</w:t>
            </w:r>
          </w:p>
        </w:tc>
        <w:tc>
          <w:tcPr>
            <w:tcW w:w="6352" w:type="dxa"/>
            <w:tcBorders>
              <w:top w:val="nil"/>
              <w:left w:val="single" w:sz="4" w:space="0" w:color="auto"/>
              <w:bottom w:val="single" w:sz="4" w:space="0" w:color="auto"/>
              <w:right w:val="single" w:sz="4" w:space="0" w:color="auto"/>
            </w:tcBorders>
          </w:tcPr>
          <w:p w14:paraId="0E785B16" w14:textId="4B3958C0" w:rsidR="00A153B2" w:rsidRPr="0004226F" w:rsidRDefault="00A153B2" w:rsidP="0004226F">
            <w:pPr>
              <w:pStyle w:val="Sansinterligne"/>
              <w:rPr>
                <w:rFonts w:ascii="Garamond" w:hAnsi="Garamond"/>
              </w:rPr>
            </w:pPr>
            <w:r w:rsidRPr="0004226F">
              <w:rPr>
                <w:rFonts w:ascii="Garamond" w:hAnsi="Garamond"/>
              </w:rPr>
              <w:t>Type d’option d’investissement dans le cadre du PEPP. Ce champ repose sur une distinction entre le PEPP de base et les autres options d’investissement. L’option 3 intitulée</w:t>
            </w:r>
            <w:r w:rsidRPr="00A153B2">
              <w:rPr>
                <w:rFonts w:ascii="Garamond" w:hAnsi="Garamond"/>
              </w:rPr>
              <w:t xml:space="preserve"> « Actifs</w:t>
            </w:r>
            <w:r w:rsidRPr="0004226F">
              <w:rPr>
                <w:rFonts w:ascii="Garamond" w:hAnsi="Garamond"/>
              </w:rPr>
              <w:t xml:space="preserve"> communs du PEPP» est à retenir si toutes les options d’investissement du PEPP partagent le même pool d’actifs.</w:t>
            </w:r>
          </w:p>
          <w:p w14:paraId="3A4B12AA" w14:textId="77777777" w:rsidR="00A153B2" w:rsidRPr="0004226F" w:rsidRDefault="00A153B2" w:rsidP="0004226F">
            <w:pPr>
              <w:pStyle w:val="Sansinterligne"/>
              <w:rPr>
                <w:rFonts w:ascii="Garamond" w:hAnsi="Garamond"/>
              </w:rPr>
            </w:pPr>
          </w:p>
          <w:p w14:paraId="6D17DC05" w14:textId="77777777" w:rsidR="00A153B2" w:rsidRPr="0004226F" w:rsidRDefault="00A153B2" w:rsidP="0004226F">
            <w:pPr>
              <w:pStyle w:val="Sansinterligne"/>
              <w:rPr>
                <w:rFonts w:ascii="Garamond" w:hAnsi="Garamond"/>
              </w:rPr>
            </w:pPr>
            <w:r w:rsidRPr="0004226F">
              <w:rPr>
                <w:rFonts w:ascii="Garamond" w:hAnsi="Garamond"/>
              </w:rPr>
              <w:t>Choisir l’une des options suivantes:</w:t>
            </w:r>
          </w:p>
          <w:p w14:paraId="4760AAF8" w14:textId="77777777" w:rsidR="00A153B2" w:rsidRPr="0004226F" w:rsidRDefault="00A153B2" w:rsidP="0004226F">
            <w:pPr>
              <w:pStyle w:val="Sansinterligne"/>
              <w:rPr>
                <w:rFonts w:ascii="Garamond" w:hAnsi="Garamond"/>
              </w:rPr>
            </w:pPr>
          </w:p>
          <w:p w14:paraId="628BCF5F" w14:textId="77777777" w:rsidR="00A153B2" w:rsidRPr="0004226F" w:rsidRDefault="00A153B2" w:rsidP="0004226F">
            <w:pPr>
              <w:pStyle w:val="Sansinterligne"/>
              <w:rPr>
                <w:rFonts w:ascii="Garamond" w:hAnsi="Garamond"/>
              </w:rPr>
            </w:pPr>
            <w:r w:rsidRPr="0004226F">
              <w:rPr>
                <w:rFonts w:ascii="Garamond" w:hAnsi="Garamond"/>
              </w:rPr>
              <w:t>1 - PEPP de base</w:t>
            </w:r>
          </w:p>
          <w:p w14:paraId="289F6334" w14:textId="77777777" w:rsidR="00A153B2" w:rsidRPr="0004226F" w:rsidRDefault="00A153B2" w:rsidP="0004226F">
            <w:pPr>
              <w:pStyle w:val="Sansinterligne"/>
              <w:rPr>
                <w:rFonts w:ascii="Garamond" w:hAnsi="Garamond"/>
              </w:rPr>
            </w:pPr>
            <w:r w:rsidRPr="0004226F">
              <w:rPr>
                <w:rFonts w:ascii="Garamond" w:hAnsi="Garamond"/>
              </w:rPr>
              <w:t>2 - Autres options d’investissement</w:t>
            </w:r>
          </w:p>
          <w:p w14:paraId="532ECF4B" w14:textId="05AD86C1" w:rsidR="00A153B2" w:rsidRPr="00C20B08" w:rsidRDefault="00A153B2" w:rsidP="0004226F">
            <w:pPr>
              <w:pStyle w:val="Sansinterligne"/>
              <w:rPr>
                <w:rFonts w:ascii="Garamond" w:hAnsi="Garamond"/>
              </w:rPr>
            </w:pPr>
            <w:r w:rsidRPr="0004226F">
              <w:rPr>
                <w:rFonts w:ascii="Garamond" w:hAnsi="Garamond"/>
              </w:rPr>
              <w:t>3 - Actifs communs du PEPP</w:t>
            </w:r>
          </w:p>
        </w:tc>
      </w:tr>
      <w:tr w:rsidR="000B60FD" w:rsidRPr="00C20B08" w14:paraId="4010E594"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1702795D" w14:textId="77777777" w:rsidR="000B60FD" w:rsidRPr="00C20B08" w:rsidRDefault="000B60FD" w:rsidP="00152B2E">
            <w:pPr>
              <w:rPr>
                <w:rFonts w:ascii="Garamond" w:hAnsi="Garamond"/>
              </w:rPr>
            </w:pPr>
            <w:r w:rsidRPr="000B60FD">
              <w:rPr>
                <w:rFonts w:ascii="Garamond" w:hAnsi="Garamond"/>
              </w:rPr>
              <w:t>Type du Code d’identification de l’actif</w:t>
            </w:r>
          </w:p>
        </w:tc>
        <w:tc>
          <w:tcPr>
            <w:tcW w:w="947" w:type="dxa"/>
            <w:tcBorders>
              <w:top w:val="nil"/>
              <w:left w:val="single" w:sz="4" w:space="0" w:color="auto"/>
              <w:bottom w:val="single" w:sz="4" w:space="0" w:color="auto"/>
              <w:right w:val="single" w:sz="4" w:space="0" w:color="auto"/>
            </w:tcBorders>
            <w:shd w:val="clear" w:color="auto" w:fill="auto"/>
            <w:vAlign w:val="center"/>
          </w:tcPr>
          <w:p w14:paraId="54F6AAC4" w14:textId="77777777" w:rsidR="000B60FD" w:rsidRPr="00C20B08" w:rsidRDefault="000B60FD" w:rsidP="00C44F2A">
            <w:pPr>
              <w:jc w:val="center"/>
              <w:rPr>
                <w:rFonts w:ascii="Garamond" w:hAnsi="Garamond"/>
              </w:rPr>
            </w:pPr>
            <w:r>
              <w:rPr>
                <w:rFonts w:ascii="Garamond" w:hAnsi="Garamond"/>
              </w:rPr>
              <w:t>C0020</w:t>
            </w:r>
          </w:p>
        </w:tc>
        <w:tc>
          <w:tcPr>
            <w:tcW w:w="6352" w:type="dxa"/>
            <w:tcBorders>
              <w:top w:val="nil"/>
              <w:left w:val="single" w:sz="4" w:space="0" w:color="auto"/>
              <w:bottom w:val="single" w:sz="4" w:space="0" w:color="auto"/>
              <w:right w:val="single" w:sz="4" w:space="0" w:color="auto"/>
            </w:tcBorders>
          </w:tcPr>
          <w:p w14:paraId="16021412" w14:textId="77777777" w:rsidR="000B60FD" w:rsidRPr="00C20B08" w:rsidRDefault="000B60FD" w:rsidP="000B60FD">
            <w:pPr>
              <w:rPr>
                <w:rFonts w:ascii="Garamond" w:hAnsi="Garamond"/>
              </w:rPr>
            </w:pPr>
            <w:r w:rsidRPr="00C20B08">
              <w:rPr>
                <w:rFonts w:ascii="Garamond" w:hAnsi="Garamond"/>
              </w:rPr>
              <w:t xml:space="preserve">Les principaux types de codes sont : </w:t>
            </w:r>
          </w:p>
          <w:p w14:paraId="68C8BB79" w14:textId="77777777" w:rsidR="000B60FD" w:rsidRPr="00C20B08" w:rsidRDefault="000B60FD" w:rsidP="000B60FD">
            <w:pPr>
              <w:rPr>
                <w:rFonts w:ascii="Garamond" w:hAnsi="Garamond"/>
                <w:lang w:val="en-US"/>
              </w:rPr>
            </w:pPr>
            <w:r w:rsidRPr="00C20B08">
              <w:rPr>
                <w:rFonts w:ascii="Garamond" w:hAnsi="Garamond"/>
                <w:lang w:val="en-US"/>
              </w:rPr>
              <w:t>1 - ISO 6166 = ISIN code</w:t>
            </w:r>
          </w:p>
          <w:p w14:paraId="77CCEEFD" w14:textId="77777777" w:rsidR="000B60FD" w:rsidRPr="00C20B08" w:rsidRDefault="000B60FD" w:rsidP="000B60FD">
            <w:pPr>
              <w:rPr>
                <w:rFonts w:ascii="Garamond" w:hAnsi="Garamond"/>
                <w:lang w:val="en-US"/>
              </w:rPr>
            </w:pPr>
            <w:r w:rsidRPr="00C20B08">
              <w:rPr>
                <w:rFonts w:ascii="Garamond" w:hAnsi="Garamond"/>
                <w:lang w:val="en-US"/>
              </w:rPr>
              <w:t>2 - CUSIP (The Committee on Uniform Securities Identification Procedures) (Canada)</w:t>
            </w:r>
          </w:p>
          <w:p w14:paraId="0BF95E8B" w14:textId="77777777" w:rsidR="000B60FD" w:rsidRPr="00C20B08" w:rsidRDefault="000B60FD" w:rsidP="000B60FD">
            <w:pPr>
              <w:rPr>
                <w:rFonts w:ascii="Garamond" w:hAnsi="Garamond"/>
                <w:lang w:val="en-US"/>
              </w:rPr>
            </w:pPr>
            <w:r w:rsidRPr="00C20B08">
              <w:rPr>
                <w:rFonts w:ascii="Garamond" w:hAnsi="Garamond"/>
                <w:lang w:val="en-US"/>
              </w:rPr>
              <w:t>3 - SEDOL (Stock Exchange Daily Official List) (Code du London Stock Exchange)</w:t>
            </w:r>
          </w:p>
          <w:p w14:paraId="78ACAD12" w14:textId="77777777" w:rsidR="000B60FD" w:rsidRPr="00C20B08" w:rsidRDefault="000B60FD" w:rsidP="000B60FD">
            <w:pPr>
              <w:rPr>
                <w:rFonts w:ascii="Garamond" w:hAnsi="Garamond"/>
              </w:rPr>
            </w:pPr>
            <w:r w:rsidRPr="00C20B08">
              <w:rPr>
                <w:rFonts w:ascii="Garamond" w:hAnsi="Garamond"/>
              </w:rPr>
              <w:t>4 – WKN (Wertpapier Kenn-Nummer) (Code allemand)</w:t>
            </w:r>
          </w:p>
          <w:p w14:paraId="13787CAF" w14:textId="77777777" w:rsidR="000B60FD" w:rsidRPr="00C20B08" w:rsidRDefault="000B60FD" w:rsidP="000B60FD">
            <w:pPr>
              <w:rPr>
                <w:rFonts w:ascii="Garamond" w:hAnsi="Garamond"/>
                <w:lang w:val="en-US"/>
              </w:rPr>
            </w:pPr>
            <w:r w:rsidRPr="00C20B08">
              <w:rPr>
                <w:rFonts w:ascii="Garamond" w:hAnsi="Garamond"/>
                <w:lang w:val="en-US"/>
              </w:rPr>
              <w:t>5 - Bloomberg Ticker (Code de Bloomberg)</w:t>
            </w:r>
          </w:p>
          <w:p w14:paraId="105403D8" w14:textId="77777777" w:rsidR="000B60FD" w:rsidRPr="00C20B08" w:rsidRDefault="000B60FD" w:rsidP="000B60FD">
            <w:pPr>
              <w:rPr>
                <w:rFonts w:ascii="Garamond" w:hAnsi="Garamond"/>
                <w:lang w:val="en-US"/>
              </w:rPr>
            </w:pPr>
            <w:r w:rsidRPr="00C20B08">
              <w:rPr>
                <w:rFonts w:ascii="Garamond" w:hAnsi="Garamond"/>
                <w:lang w:val="en-US"/>
              </w:rPr>
              <w:t>6 - BBGID (The Bloomberg Global ID)</w:t>
            </w:r>
          </w:p>
          <w:p w14:paraId="022426C7" w14:textId="77777777" w:rsidR="000B60FD" w:rsidRPr="00C20B08" w:rsidRDefault="000B60FD" w:rsidP="000B60FD">
            <w:pPr>
              <w:rPr>
                <w:rFonts w:ascii="Garamond" w:hAnsi="Garamond"/>
              </w:rPr>
            </w:pPr>
            <w:r w:rsidRPr="00C20B08">
              <w:rPr>
                <w:rFonts w:ascii="Garamond" w:hAnsi="Garamond"/>
              </w:rPr>
              <w:t>7 - Reuters RIC (Reuters instrument code)</w:t>
            </w:r>
          </w:p>
          <w:p w14:paraId="3FF04156" w14:textId="77777777" w:rsidR="000B60FD" w:rsidRPr="00C20B08" w:rsidRDefault="000B60FD" w:rsidP="000B60FD">
            <w:pPr>
              <w:rPr>
                <w:rFonts w:ascii="Garamond" w:hAnsi="Garamond"/>
              </w:rPr>
            </w:pPr>
            <w:r w:rsidRPr="00C20B08">
              <w:rPr>
                <w:rFonts w:ascii="Garamond" w:hAnsi="Garamond"/>
              </w:rPr>
              <w:t>8 – FIGI (Financial Instrument Global Identifier)</w:t>
            </w:r>
          </w:p>
          <w:p w14:paraId="7F075E0D" w14:textId="5FEE1166" w:rsidR="000B60FD" w:rsidRPr="00C20B08" w:rsidRDefault="000B60FD" w:rsidP="000B60FD">
            <w:pPr>
              <w:rPr>
                <w:rFonts w:ascii="Garamond" w:hAnsi="Garamond"/>
              </w:rPr>
            </w:pPr>
            <w:r w:rsidRPr="00C20B08">
              <w:rPr>
                <w:rFonts w:ascii="Garamond" w:hAnsi="Garamond"/>
              </w:rPr>
              <w:t>9 – Autres codes fournis par les membres de l’</w:t>
            </w:r>
            <w:r w:rsidR="00F76A50">
              <w:rPr>
                <w:rFonts w:ascii="Garamond" w:hAnsi="Garamond"/>
              </w:rPr>
              <w:t>« </w:t>
            </w:r>
            <w:r w:rsidRPr="00C20B08">
              <w:rPr>
                <w:rFonts w:ascii="Garamond" w:hAnsi="Garamond"/>
              </w:rPr>
              <w:t>Association of National Numbering Agencies »</w:t>
            </w:r>
          </w:p>
          <w:p w14:paraId="58B01973" w14:textId="77777777" w:rsidR="000B60FD" w:rsidRPr="00B67BF6" w:rsidRDefault="000B60FD" w:rsidP="000B60FD">
            <w:pPr>
              <w:rPr>
                <w:rFonts w:ascii="Garamond" w:hAnsi="Garamond"/>
              </w:rPr>
            </w:pPr>
            <w:r w:rsidRPr="00B67BF6">
              <w:rPr>
                <w:rFonts w:ascii="Garamond" w:hAnsi="Garamond"/>
              </w:rPr>
              <w:t>99 – Code attribué</w:t>
            </w:r>
          </w:p>
          <w:p w14:paraId="76CD2D03" w14:textId="2250CB79" w:rsidR="000B60FD" w:rsidRDefault="000B60FD" w:rsidP="000B60FD">
            <w:pPr>
              <w:rPr>
                <w:rFonts w:ascii="Garamond" w:hAnsi="Garamond"/>
              </w:rPr>
            </w:pPr>
            <w:r>
              <w:rPr>
                <w:rFonts w:ascii="Garamond" w:hAnsi="Garamond"/>
              </w:rPr>
              <w:t xml:space="preserve">Quand le même code </w:t>
            </w:r>
            <w:r w:rsidR="00224530">
              <w:rPr>
                <w:rFonts w:ascii="Garamond" w:hAnsi="Garamond"/>
              </w:rPr>
              <w:t xml:space="preserve">d’identification </w:t>
            </w:r>
            <w:r>
              <w:rPr>
                <w:rFonts w:ascii="Garamond" w:hAnsi="Garamond"/>
              </w:rPr>
              <w:t>d</w:t>
            </w:r>
            <w:r w:rsidR="00224530">
              <w:rPr>
                <w:rFonts w:ascii="Garamond" w:hAnsi="Garamond"/>
              </w:rPr>
              <w:t>e l</w:t>
            </w:r>
            <w:r>
              <w:rPr>
                <w:rFonts w:ascii="Garamond" w:hAnsi="Garamond"/>
              </w:rPr>
              <w:t xml:space="preserve">’actif doit être </w:t>
            </w:r>
            <w:r w:rsidR="00D91020">
              <w:rPr>
                <w:rFonts w:ascii="Garamond" w:hAnsi="Garamond"/>
              </w:rPr>
              <w:t>déclar</w:t>
            </w:r>
            <w:r>
              <w:rPr>
                <w:rFonts w:ascii="Garamond" w:hAnsi="Garamond"/>
              </w:rPr>
              <w:t xml:space="preserve">é pour </w:t>
            </w:r>
            <w:r w:rsidR="00991C47">
              <w:rPr>
                <w:rFonts w:ascii="Garamond" w:hAnsi="Garamond"/>
              </w:rPr>
              <w:t>un</w:t>
            </w:r>
            <w:r>
              <w:rPr>
                <w:rFonts w:ascii="Garamond" w:hAnsi="Garamond"/>
              </w:rPr>
              <w:t xml:space="preserve"> actif émis dans deux (voir</w:t>
            </w:r>
            <w:r w:rsidR="005861BF">
              <w:rPr>
                <w:rFonts w:ascii="Garamond" w:hAnsi="Garamond"/>
              </w:rPr>
              <w:t>e</w:t>
            </w:r>
            <w:r>
              <w:rPr>
                <w:rFonts w:ascii="Garamond" w:hAnsi="Garamond"/>
              </w:rPr>
              <w:t xml:space="preserve"> plus) devises différentes, l</w:t>
            </w:r>
            <w:r w:rsidRPr="00C20B08">
              <w:rPr>
                <w:rFonts w:ascii="Garamond" w:hAnsi="Garamond"/>
              </w:rPr>
              <w:t>’actif doit être identifié par devise</w:t>
            </w:r>
            <w:r w:rsidR="00632680">
              <w:rPr>
                <w:rFonts w:ascii="Garamond" w:hAnsi="Garamond"/>
              </w:rPr>
              <w:t xml:space="preserve"> en spécifiant</w:t>
            </w:r>
            <w:r w:rsidRPr="00C20B08">
              <w:rPr>
                <w:rFonts w:ascii="Garamond" w:hAnsi="Garamond"/>
              </w:rPr>
              <w:t xml:space="preserve"> </w:t>
            </w:r>
            <w:r w:rsidR="00632680">
              <w:rPr>
                <w:rFonts w:ascii="Garamond" w:hAnsi="Garamond"/>
              </w:rPr>
              <w:t>l</w:t>
            </w:r>
            <w:r w:rsidRPr="00C20B08">
              <w:rPr>
                <w:rFonts w:ascii="Garamond" w:hAnsi="Garamond"/>
              </w:rPr>
              <w:t>e code d’identification de l’actif + le code alphabétique de la devise</w:t>
            </w:r>
            <w:r w:rsidR="00632680">
              <w:rPr>
                <w:rFonts w:ascii="Garamond" w:hAnsi="Garamond"/>
              </w:rPr>
              <w:t xml:space="preserve"> </w:t>
            </w:r>
            <w:r w:rsidRPr="00C20B08">
              <w:rPr>
                <w:rFonts w:ascii="Garamond" w:hAnsi="Garamond"/>
              </w:rPr>
              <w:t>(ISO 4217)</w:t>
            </w:r>
            <w:r w:rsidR="00632680">
              <w:rPr>
                <w:rFonts w:ascii="Garamond" w:hAnsi="Garamond"/>
              </w:rPr>
              <w:t>,</w:t>
            </w:r>
            <w:r>
              <w:rPr>
                <w:rFonts w:ascii="Garamond" w:hAnsi="Garamond"/>
              </w:rPr>
              <w:t xml:space="preserve"> comme dans l’exemple suivant</w:t>
            </w:r>
            <w:r w:rsidR="00632680">
              <w:rPr>
                <w:rFonts w:ascii="Garamond" w:hAnsi="Garamond"/>
              </w:rPr>
              <w:t xml:space="preserve"> : </w:t>
            </w:r>
            <w:r>
              <w:rPr>
                <w:rFonts w:ascii="Garamond" w:hAnsi="Garamond"/>
              </w:rPr>
              <w:t>‘code+EUR’.</w:t>
            </w:r>
          </w:p>
          <w:p w14:paraId="3844BCEF" w14:textId="7897E83E" w:rsidR="000B60FD" w:rsidRPr="00C20B08" w:rsidRDefault="000B60FD" w:rsidP="00580624">
            <w:pPr>
              <w:rPr>
                <w:rFonts w:ascii="Garamond" w:hAnsi="Garamond"/>
              </w:rPr>
            </w:pPr>
            <w:r>
              <w:rPr>
                <w:rFonts w:ascii="Garamond" w:hAnsi="Garamond"/>
              </w:rPr>
              <w:t xml:space="preserve">Dans ce cas,  le type de code d’identification de l’actif </w:t>
            </w:r>
            <w:r w:rsidR="009417CB">
              <w:rPr>
                <w:rFonts w:ascii="Garamond" w:hAnsi="Garamond"/>
              </w:rPr>
              <w:t>doit faire référence à</w:t>
            </w:r>
            <w:r>
              <w:rPr>
                <w:rFonts w:ascii="Garamond" w:hAnsi="Garamond"/>
              </w:rPr>
              <w:t xml:space="preserve"> </w:t>
            </w:r>
            <w:r w:rsidRPr="00C20B08">
              <w:rPr>
                <w:rFonts w:ascii="Garamond" w:hAnsi="Garamond"/>
              </w:rPr>
              <w:t>l’option 9</w:t>
            </w:r>
            <w:r>
              <w:rPr>
                <w:rFonts w:ascii="Garamond" w:hAnsi="Garamond"/>
              </w:rPr>
              <w:t>9 (Code attribué)</w:t>
            </w:r>
            <w:r w:rsidR="00C0390B">
              <w:rPr>
                <w:rFonts w:ascii="Garamond" w:hAnsi="Garamond"/>
              </w:rPr>
              <w:t xml:space="preserve"> </w:t>
            </w:r>
            <w:r w:rsidR="009417CB">
              <w:rPr>
                <w:rFonts w:ascii="Garamond" w:hAnsi="Garamond"/>
              </w:rPr>
              <w:t>et à</w:t>
            </w:r>
            <w:r w:rsidR="007324A6">
              <w:rPr>
                <w:rFonts w:ascii="Garamond" w:hAnsi="Garamond"/>
              </w:rPr>
              <w:t xml:space="preserve"> l’</w:t>
            </w:r>
            <w:r w:rsidR="00C0390B">
              <w:rPr>
                <w:rFonts w:ascii="Garamond" w:hAnsi="Garamond"/>
              </w:rPr>
              <w:t xml:space="preserve">option du code </w:t>
            </w:r>
            <w:r w:rsidR="007324A6">
              <w:rPr>
                <w:rFonts w:ascii="Garamond" w:hAnsi="Garamond"/>
              </w:rPr>
              <w:t xml:space="preserve">originel </w:t>
            </w:r>
            <w:r w:rsidR="007324A6">
              <w:rPr>
                <w:rFonts w:ascii="Garamond" w:hAnsi="Garamond"/>
              </w:rPr>
              <w:lastRenderedPageBreak/>
              <w:t xml:space="preserve">d’identification </w:t>
            </w:r>
            <w:r w:rsidR="00C0390B">
              <w:rPr>
                <w:rFonts w:ascii="Garamond" w:hAnsi="Garamond"/>
              </w:rPr>
              <w:t>de l’actif</w:t>
            </w:r>
            <w:r w:rsidRPr="00C20B08">
              <w:rPr>
                <w:rFonts w:ascii="Garamond" w:hAnsi="Garamond"/>
              </w:rPr>
              <w:t>,</w:t>
            </w:r>
            <w:r w:rsidR="00C0390B">
              <w:rPr>
                <w:rFonts w:ascii="Garamond" w:hAnsi="Garamond"/>
              </w:rPr>
              <w:t xml:space="preserve"> comme dans l’exemple suivant </w:t>
            </w:r>
            <w:r w:rsidR="00D24B77">
              <w:rPr>
                <w:rFonts w:ascii="Garamond" w:hAnsi="Garamond"/>
              </w:rPr>
              <w:t>où</w:t>
            </w:r>
            <w:r w:rsidR="00C0390B">
              <w:rPr>
                <w:rFonts w:ascii="Garamond" w:hAnsi="Garamond"/>
              </w:rPr>
              <w:t xml:space="preserve"> </w:t>
            </w:r>
            <w:r w:rsidR="00D24B77">
              <w:rPr>
                <w:rFonts w:ascii="Garamond" w:hAnsi="Garamond"/>
              </w:rPr>
              <w:t>l’</w:t>
            </w:r>
            <w:r w:rsidR="00C0390B">
              <w:rPr>
                <w:rFonts w:ascii="Garamond" w:hAnsi="Garamond"/>
              </w:rPr>
              <w:t xml:space="preserve">actif </w:t>
            </w:r>
            <w:r w:rsidR="00580624">
              <w:rPr>
                <w:rFonts w:ascii="Garamond" w:hAnsi="Garamond"/>
              </w:rPr>
              <w:t>est</w:t>
            </w:r>
            <w:r w:rsidR="00D24B77">
              <w:rPr>
                <w:rFonts w:ascii="Garamond" w:hAnsi="Garamond"/>
              </w:rPr>
              <w:t xml:space="preserve"> </w:t>
            </w:r>
            <w:r w:rsidR="00C0390B">
              <w:rPr>
                <w:rFonts w:ascii="Garamond" w:hAnsi="Garamond"/>
              </w:rPr>
              <w:t>identifié selon son code ISIN</w:t>
            </w:r>
            <w:r w:rsidRPr="00C20B08">
              <w:rPr>
                <w:rFonts w:ascii="Garamond" w:hAnsi="Garamond"/>
              </w:rPr>
              <w:t> :  ISIN code+</w:t>
            </w:r>
            <w:r w:rsidR="00E4509C">
              <w:rPr>
                <w:rFonts w:ascii="Garamond" w:hAnsi="Garamond"/>
              </w:rPr>
              <w:t>devise</w:t>
            </w:r>
            <w:r w:rsidR="007324A6">
              <w:rPr>
                <w:rFonts w:ascii="Garamond" w:hAnsi="Garamond"/>
              </w:rPr>
              <w:t xml:space="preserve"> </w:t>
            </w:r>
            <w:r w:rsidRPr="00C20B08">
              <w:rPr>
                <w:rFonts w:ascii="Garamond" w:hAnsi="Garamond"/>
              </w:rPr>
              <w:t>: “9</w:t>
            </w:r>
            <w:r w:rsidR="00C0390B">
              <w:rPr>
                <w:rFonts w:ascii="Garamond" w:hAnsi="Garamond"/>
              </w:rPr>
              <w:t>9</w:t>
            </w:r>
            <w:r w:rsidRPr="00C20B08">
              <w:rPr>
                <w:rFonts w:ascii="Garamond" w:hAnsi="Garamond"/>
              </w:rPr>
              <w:t>/1”.</w:t>
            </w:r>
          </w:p>
        </w:tc>
      </w:tr>
      <w:tr w:rsidR="00C44F2A" w:rsidRPr="00C20B08" w14:paraId="09C25F17"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634446EA" w14:textId="77777777" w:rsidR="00C44F2A" w:rsidRPr="00C20B08" w:rsidRDefault="002B70C6" w:rsidP="00C44F2A">
            <w:pPr>
              <w:rPr>
                <w:rFonts w:ascii="Garamond" w:hAnsi="Garamond"/>
              </w:rPr>
            </w:pPr>
            <w:r w:rsidRPr="002B70C6">
              <w:rPr>
                <w:rFonts w:ascii="Garamond" w:hAnsi="Garamond"/>
              </w:rPr>
              <w:lastRenderedPageBreak/>
              <w:t>Actif lié à un type de portefeuille spécif</w:t>
            </w:r>
            <w:r>
              <w:rPr>
                <w:rFonts w:ascii="Garamond" w:hAnsi="Garamond"/>
              </w:rPr>
              <w:t>i</w:t>
            </w:r>
            <w:r w:rsidRPr="002B70C6">
              <w:rPr>
                <w:rFonts w:ascii="Garamond" w:hAnsi="Garamond"/>
              </w:rPr>
              <w:t>que</w:t>
            </w:r>
          </w:p>
        </w:tc>
        <w:tc>
          <w:tcPr>
            <w:tcW w:w="947" w:type="dxa"/>
            <w:tcBorders>
              <w:top w:val="nil"/>
              <w:left w:val="single" w:sz="4" w:space="0" w:color="auto"/>
              <w:bottom w:val="single" w:sz="4" w:space="0" w:color="auto"/>
              <w:right w:val="single" w:sz="4" w:space="0" w:color="auto"/>
            </w:tcBorders>
            <w:shd w:val="clear" w:color="auto" w:fill="auto"/>
            <w:vAlign w:val="center"/>
          </w:tcPr>
          <w:p w14:paraId="4D616B47" w14:textId="77777777" w:rsidR="00C44F2A" w:rsidRPr="00C20B08" w:rsidRDefault="00C44F2A" w:rsidP="00C44F2A">
            <w:pPr>
              <w:jc w:val="center"/>
              <w:rPr>
                <w:rFonts w:ascii="Garamond" w:hAnsi="Garamond"/>
              </w:rPr>
            </w:pPr>
            <w:r w:rsidRPr="00C20B08">
              <w:rPr>
                <w:rFonts w:ascii="Garamond" w:hAnsi="Garamond"/>
              </w:rPr>
              <w:t>C0030</w:t>
            </w:r>
          </w:p>
        </w:tc>
        <w:tc>
          <w:tcPr>
            <w:tcW w:w="6352" w:type="dxa"/>
            <w:tcBorders>
              <w:top w:val="nil"/>
              <w:left w:val="single" w:sz="4" w:space="0" w:color="auto"/>
              <w:bottom w:val="single" w:sz="4" w:space="0" w:color="auto"/>
              <w:right w:val="single" w:sz="4" w:space="0" w:color="auto"/>
            </w:tcBorders>
          </w:tcPr>
          <w:p w14:paraId="2D5D6EB1" w14:textId="76B5986B" w:rsidR="00C44F2A" w:rsidRPr="00C20B08" w:rsidRDefault="00C0390B" w:rsidP="00C44F2A">
            <w:pPr>
              <w:rPr>
                <w:rFonts w:ascii="Garamond" w:hAnsi="Garamond"/>
              </w:rPr>
            </w:pPr>
            <w:r>
              <w:rPr>
                <w:rFonts w:ascii="Garamond" w:hAnsi="Garamond"/>
              </w:rPr>
              <w:t>Choisir l’une des valeurs suivantes :</w:t>
            </w:r>
          </w:p>
          <w:p w14:paraId="746C455A" w14:textId="39A55512" w:rsidR="00C44F2A" w:rsidRPr="00C20B08" w:rsidRDefault="00C44F2A" w:rsidP="00C44F2A">
            <w:pPr>
              <w:rPr>
                <w:rFonts w:ascii="Garamond" w:hAnsi="Garamond"/>
              </w:rPr>
            </w:pPr>
            <w:r w:rsidRPr="00C20B08">
              <w:rPr>
                <w:rFonts w:ascii="Garamond" w:hAnsi="Garamond"/>
              </w:rPr>
              <w:t>1 – Comptabilité d’affectation relative à des contrats à prestations définies (</w:t>
            </w:r>
            <w:r w:rsidR="002D50FE">
              <w:rPr>
                <w:rFonts w:ascii="Garamond" w:eastAsia="Times New Roman" w:hAnsi="Garamond" w:cs="Times New Roman"/>
                <w:lang w:eastAsia="fr-FR"/>
              </w:rPr>
              <w:t>les indemnités de fin de carrière et les anciens contrats article 39</w:t>
            </w:r>
            <w:r w:rsidRPr="00C20B08">
              <w:rPr>
                <w:rFonts w:ascii="Garamond" w:hAnsi="Garamond"/>
              </w:rPr>
              <w:t xml:space="preserve">) </w:t>
            </w:r>
          </w:p>
          <w:p w14:paraId="78AD91B7" w14:textId="521F0C9D" w:rsidR="00C44F2A" w:rsidRPr="00C20B08" w:rsidRDefault="00C44F2A" w:rsidP="00C44F2A">
            <w:pPr>
              <w:rPr>
                <w:rFonts w:ascii="Garamond" w:hAnsi="Garamond"/>
              </w:rPr>
            </w:pPr>
            <w:r w:rsidRPr="00C20B08">
              <w:rPr>
                <w:rFonts w:ascii="Garamond" w:hAnsi="Garamond"/>
              </w:rPr>
              <w:t>2 – Comptabilité d’affectation relative à des Contrats à cotisations définies (</w:t>
            </w:r>
            <w:r w:rsidR="00144ABE">
              <w:rPr>
                <w:rFonts w:ascii="Garamond" w:eastAsia="Times New Roman" w:hAnsi="Garamond" w:cs="Times New Roman"/>
                <w:lang w:eastAsia="fr-FR"/>
              </w:rPr>
              <w:t>hors</w:t>
            </w:r>
            <w:r w:rsidR="002D50FE">
              <w:rPr>
                <w:rFonts w:ascii="Garamond" w:eastAsia="Times New Roman" w:hAnsi="Garamond" w:cs="Times New Roman"/>
                <w:lang w:eastAsia="fr-FR"/>
              </w:rPr>
              <w:t xml:space="preserve"> indemnités de fin de carrière</w:t>
            </w:r>
            <w:r w:rsidR="00144ABE">
              <w:rPr>
                <w:rFonts w:ascii="Garamond" w:eastAsia="Times New Roman" w:hAnsi="Garamond" w:cs="Times New Roman"/>
                <w:lang w:eastAsia="fr-FR"/>
              </w:rPr>
              <w:t>, hors</w:t>
            </w:r>
            <w:r w:rsidR="002D50FE">
              <w:rPr>
                <w:rFonts w:ascii="Garamond" w:eastAsia="Times New Roman" w:hAnsi="Garamond" w:cs="Times New Roman"/>
                <w:lang w:eastAsia="fr-FR"/>
              </w:rPr>
              <w:t xml:space="preserve"> anciens</w:t>
            </w:r>
            <w:r w:rsidR="002D50FE" w:rsidRPr="00EF2CE1">
              <w:rPr>
                <w:rFonts w:ascii="Garamond" w:eastAsia="Times New Roman" w:hAnsi="Garamond" w:cs="Times New Roman"/>
                <w:lang w:eastAsia="fr-FR"/>
              </w:rPr>
              <w:t xml:space="preserve"> </w:t>
            </w:r>
            <w:r w:rsidR="00B55538">
              <w:rPr>
                <w:rFonts w:ascii="Garamond" w:eastAsia="Times New Roman" w:hAnsi="Garamond" w:cs="Times New Roman"/>
                <w:lang w:eastAsia="fr-FR"/>
              </w:rPr>
              <w:t xml:space="preserve">contrats </w:t>
            </w:r>
            <w:r w:rsidR="002D50FE" w:rsidRPr="00EF2CE1">
              <w:rPr>
                <w:rFonts w:ascii="Garamond" w:eastAsia="Times New Roman" w:hAnsi="Garamond" w:cs="Times New Roman"/>
                <w:lang w:eastAsia="fr-FR"/>
              </w:rPr>
              <w:t>article 39</w:t>
            </w:r>
            <w:r w:rsidRPr="00C20B08">
              <w:rPr>
                <w:rFonts w:ascii="Garamond" w:hAnsi="Garamond"/>
              </w:rPr>
              <w:t>)</w:t>
            </w:r>
          </w:p>
          <w:p w14:paraId="35BC1BC8" w14:textId="77777777" w:rsidR="00C44F2A" w:rsidRPr="00C20B08" w:rsidRDefault="00C44F2A" w:rsidP="00C44F2A">
            <w:pPr>
              <w:rPr>
                <w:rFonts w:ascii="Garamond" w:hAnsi="Garamond"/>
              </w:rPr>
            </w:pPr>
            <w:r w:rsidRPr="00C20B08">
              <w:rPr>
                <w:rFonts w:ascii="Garamond" w:hAnsi="Garamond"/>
              </w:rPr>
              <w:t>3 – Comptabilité d’affectation relative à un autre type de contrat de retraite ne relevant ni de la catégorie 1 ni de la catégorie 2</w:t>
            </w:r>
          </w:p>
          <w:p w14:paraId="0C829CB4" w14:textId="77777777" w:rsidR="00C44F2A" w:rsidRPr="00C20B08" w:rsidRDefault="00C44F2A" w:rsidP="00C44F2A">
            <w:pPr>
              <w:rPr>
                <w:rFonts w:ascii="Garamond" w:hAnsi="Garamond"/>
              </w:rPr>
            </w:pPr>
            <w:r w:rsidRPr="00C20B08">
              <w:rPr>
                <w:rFonts w:ascii="Garamond" w:hAnsi="Garamond"/>
              </w:rPr>
              <w:t>4 - Comptabilité d’affectation non relative aux caractéristiques des engagements de retraite (Par exemple Eurocroissance si applicable)</w:t>
            </w:r>
          </w:p>
        </w:tc>
      </w:tr>
      <w:tr w:rsidR="00C44F2A" w:rsidRPr="00C20B08" w14:paraId="5F4EBFF9"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00C6A397" w14:textId="77777777" w:rsidR="00C44F2A" w:rsidRPr="00C20B08" w:rsidRDefault="00C44F2A" w:rsidP="00C44F2A">
            <w:pPr>
              <w:rPr>
                <w:rFonts w:ascii="Garamond" w:hAnsi="Garamond"/>
                <w:b/>
                <w:bCs/>
              </w:rPr>
            </w:pPr>
            <w:r w:rsidRPr="00C20B08">
              <w:rPr>
                <w:rFonts w:ascii="Garamond" w:hAnsi="Garamond"/>
              </w:rPr>
              <w:t>Numéro de la comptabilité auxiliaire d'affectation</w:t>
            </w:r>
          </w:p>
        </w:tc>
        <w:tc>
          <w:tcPr>
            <w:tcW w:w="947" w:type="dxa"/>
            <w:tcBorders>
              <w:top w:val="nil"/>
              <w:left w:val="single" w:sz="4" w:space="0" w:color="auto"/>
              <w:bottom w:val="single" w:sz="4" w:space="0" w:color="auto"/>
              <w:right w:val="single" w:sz="4" w:space="0" w:color="auto"/>
            </w:tcBorders>
            <w:shd w:val="clear" w:color="auto" w:fill="auto"/>
            <w:vAlign w:val="center"/>
          </w:tcPr>
          <w:p w14:paraId="5F7E8E1A" w14:textId="77777777" w:rsidR="00C44F2A" w:rsidRPr="00C20B08" w:rsidRDefault="00C44F2A" w:rsidP="00C44F2A">
            <w:pPr>
              <w:jc w:val="center"/>
              <w:rPr>
                <w:rFonts w:ascii="Garamond" w:hAnsi="Garamond"/>
              </w:rPr>
            </w:pPr>
            <w:r w:rsidRPr="00C20B08">
              <w:rPr>
                <w:rFonts w:ascii="Garamond" w:hAnsi="Garamond"/>
              </w:rPr>
              <w:t>C0031</w:t>
            </w:r>
          </w:p>
        </w:tc>
        <w:tc>
          <w:tcPr>
            <w:tcW w:w="6352" w:type="dxa"/>
            <w:tcBorders>
              <w:top w:val="nil"/>
              <w:left w:val="single" w:sz="4" w:space="0" w:color="auto"/>
              <w:bottom w:val="single" w:sz="4" w:space="0" w:color="auto"/>
              <w:right w:val="single" w:sz="4" w:space="0" w:color="auto"/>
            </w:tcBorders>
          </w:tcPr>
          <w:p w14:paraId="151E68C5" w14:textId="17F02768" w:rsidR="00C44F2A" w:rsidRPr="00C20B08" w:rsidRDefault="00C54CD2" w:rsidP="00C44F2A">
            <w:pPr>
              <w:rPr>
                <w:rFonts w:ascii="Garamond" w:hAnsi="Garamond"/>
                <w:b/>
              </w:rPr>
            </w:pPr>
            <w:r>
              <w:rPr>
                <w:rFonts w:ascii="Garamond" w:hAnsi="Garamond"/>
                <w:b/>
              </w:rPr>
              <w:t>C</w:t>
            </w:r>
            <w:r w:rsidR="00C44F2A" w:rsidRPr="00C20B08">
              <w:rPr>
                <w:rFonts w:ascii="Garamond" w:hAnsi="Garamond"/>
                <w:b/>
              </w:rPr>
              <w:t xml:space="preserve">e champs </w:t>
            </w:r>
            <w:r w:rsidR="00E47A85">
              <w:rPr>
                <w:rFonts w:ascii="Garamond" w:hAnsi="Garamond"/>
                <w:b/>
              </w:rPr>
              <w:t>est spécifique à la taxonomie ORPS</w:t>
            </w:r>
            <w:r w:rsidR="00C44F2A" w:rsidRPr="00C20B08">
              <w:rPr>
                <w:rFonts w:ascii="Garamond" w:hAnsi="Garamond"/>
                <w:b/>
              </w:rPr>
              <w:t xml:space="preserve">, il n’est pas dans la taxonomie </w:t>
            </w:r>
            <w:r w:rsidR="00E47A85">
              <w:rPr>
                <w:rFonts w:ascii="Garamond" w:hAnsi="Garamond"/>
                <w:b/>
              </w:rPr>
              <w:t xml:space="preserve">Pension Funds </w:t>
            </w:r>
            <w:r w:rsidR="00C44F2A" w:rsidRPr="00C20B08">
              <w:rPr>
                <w:rFonts w:ascii="Garamond" w:hAnsi="Garamond"/>
                <w:b/>
              </w:rPr>
              <w:t>d</w:t>
            </w:r>
            <w:r w:rsidR="00E47A85">
              <w:rPr>
                <w:rFonts w:ascii="Garamond" w:hAnsi="Garamond"/>
                <w:b/>
              </w:rPr>
              <w:t>e l</w:t>
            </w:r>
            <w:r w:rsidR="00C44F2A" w:rsidRPr="00C20B08">
              <w:rPr>
                <w:rFonts w:ascii="Garamond" w:hAnsi="Garamond"/>
                <w:b/>
              </w:rPr>
              <w:t xml:space="preserve">’EIOPA </w:t>
            </w:r>
            <w:r w:rsidR="00C44F2A" w:rsidRPr="00C20B08">
              <w:rPr>
                <w:rFonts w:ascii="Garamond" w:hAnsi="Garamond"/>
                <w:b/>
              </w:rPr>
              <w:sym w:font="Wingdings" w:char="F0E8"/>
            </w:r>
            <w:r w:rsidR="00C44F2A" w:rsidRPr="00C20B08">
              <w:rPr>
                <w:rFonts w:ascii="Garamond" w:hAnsi="Garamond"/>
                <w:b/>
              </w:rPr>
              <w:t xml:space="preserve"> donnée </w:t>
            </w:r>
            <w:r w:rsidR="00E47A85">
              <w:rPr>
                <w:rFonts w:ascii="Garamond" w:hAnsi="Garamond"/>
                <w:b/>
              </w:rPr>
              <w:t>alpha</w:t>
            </w:r>
            <w:r w:rsidR="00C44F2A" w:rsidRPr="00C20B08">
              <w:rPr>
                <w:rFonts w:ascii="Garamond" w:hAnsi="Garamond"/>
                <w:b/>
              </w:rPr>
              <w:t>numérique</w:t>
            </w:r>
          </w:p>
          <w:p w14:paraId="4AA60D08" w14:textId="73247634" w:rsidR="00C44F2A" w:rsidRPr="00C20B08" w:rsidRDefault="00C44F2A" w:rsidP="00C44F2A">
            <w:pPr>
              <w:rPr>
                <w:rFonts w:ascii="Garamond" w:hAnsi="Garamond"/>
              </w:rPr>
            </w:pPr>
            <w:r w:rsidRPr="00C20B08">
              <w:rPr>
                <w:rFonts w:ascii="Garamond" w:hAnsi="Garamond"/>
              </w:rPr>
              <w:t xml:space="preserve">Ce numéro est attribué par le </w:t>
            </w:r>
            <w:r w:rsidR="00C0390B">
              <w:rPr>
                <w:rFonts w:ascii="Garamond" w:hAnsi="Garamond"/>
              </w:rPr>
              <w:t>O</w:t>
            </w:r>
            <w:r w:rsidRPr="00C20B08">
              <w:rPr>
                <w:rFonts w:ascii="Garamond" w:hAnsi="Garamond"/>
              </w:rPr>
              <w:t>RPS. Il doit rester constant dans le temps et correspondre au numéro de la comptabilité auxiliaire d’affectation /du portefeuille.</w:t>
            </w:r>
          </w:p>
        </w:tc>
      </w:tr>
      <w:tr w:rsidR="00C44F2A" w:rsidRPr="00C20B08" w14:paraId="6081A432" w14:textId="77777777" w:rsidTr="002205D3">
        <w:trPr>
          <w:trHeight w:val="283"/>
        </w:trPr>
        <w:tc>
          <w:tcPr>
            <w:tcW w:w="1858" w:type="dxa"/>
            <w:tcBorders>
              <w:top w:val="nil"/>
              <w:left w:val="single" w:sz="4" w:space="0" w:color="auto"/>
              <w:bottom w:val="single" w:sz="4" w:space="0" w:color="auto"/>
              <w:right w:val="single" w:sz="4" w:space="0" w:color="auto"/>
            </w:tcBorders>
            <w:shd w:val="clear" w:color="auto" w:fill="auto"/>
            <w:vAlign w:val="center"/>
          </w:tcPr>
          <w:p w14:paraId="6B27AC04" w14:textId="77777777" w:rsidR="00C44F2A" w:rsidRPr="00C20B08" w:rsidRDefault="00C44F2A" w:rsidP="00C44F2A">
            <w:pPr>
              <w:rPr>
                <w:rFonts w:ascii="Garamond" w:hAnsi="Garamond"/>
                <w:bCs/>
              </w:rPr>
            </w:pPr>
            <w:r w:rsidRPr="00C20B08">
              <w:rPr>
                <w:rFonts w:ascii="Garamond" w:hAnsi="Garamond"/>
                <w:bCs/>
              </w:rPr>
              <w:t>Actifs détenus en représentation de contrats en unités de compte et indexés</w:t>
            </w:r>
            <w:r w:rsidRPr="00C20B08">
              <w:rPr>
                <w:rFonts w:ascii="Garamond" w:hAnsi="Garamond"/>
                <w:bCs/>
              </w:rPr>
              <w:tab/>
            </w:r>
            <w:r w:rsidRPr="00C20B08">
              <w:rPr>
                <w:rFonts w:ascii="Garamond" w:hAnsi="Garamond"/>
                <w:bCs/>
              </w:rPr>
              <w:tab/>
            </w:r>
            <w:r w:rsidRPr="00C20B08">
              <w:rPr>
                <w:rFonts w:ascii="Garamond" w:hAnsi="Garamond"/>
                <w:bCs/>
              </w:rPr>
              <w:tab/>
            </w:r>
          </w:p>
        </w:tc>
        <w:tc>
          <w:tcPr>
            <w:tcW w:w="947" w:type="dxa"/>
            <w:tcBorders>
              <w:top w:val="nil"/>
              <w:left w:val="single" w:sz="4" w:space="0" w:color="auto"/>
              <w:bottom w:val="single" w:sz="4" w:space="0" w:color="auto"/>
              <w:right w:val="single" w:sz="4" w:space="0" w:color="auto"/>
            </w:tcBorders>
            <w:shd w:val="clear" w:color="auto" w:fill="auto"/>
            <w:vAlign w:val="center"/>
          </w:tcPr>
          <w:p w14:paraId="6BFEF941" w14:textId="77777777" w:rsidR="00C44F2A" w:rsidRPr="00C20B08" w:rsidRDefault="00C44F2A" w:rsidP="00C44F2A">
            <w:pPr>
              <w:jc w:val="center"/>
              <w:rPr>
                <w:rFonts w:ascii="Garamond" w:hAnsi="Garamond"/>
              </w:rPr>
            </w:pPr>
            <w:r w:rsidRPr="00C20B08">
              <w:rPr>
                <w:rFonts w:ascii="Garamond" w:hAnsi="Garamond"/>
              </w:rPr>
              <w:t>C0032</w:t>
            </w:r>
          </w:p>
        </w:tc>
        <w:tc>
          <w:tcPr>
            <w:tcW w:w="6352" w:type="dxa"/>
            <w:tcBorders>
              <w:top w:val="nil"/>
              <w:left w:val="single" w:sz="4" w:space="0" w:color="auto"/>
              <w:bottom w:val="single" w:sz="4" w:space="0" w:color="auto"/>
              <w:right w:val="single" w:sz="4" w:space="0" w:color="auto"/>
            </w:tcBorders>
          </w:tcPr>
          <w:p w14:paraId="2FAD30B8" w14:textId="50DD3629" w:rsidR="00C44F2A" w:rsidRDefault="00C54CD2" w:rsidP="00C44F2A">
            <w:pPr>
              <w:rPr>
                <w:rFonts w:ascii="Garamond" w:hAnsi="Garamond"/>
                <w:b/>
              </w:rPr>
            </w:pPr>
            <w:r>
              <w:rPr>
                <w:rFonts w:ascii="Garamond" w:hAnsi="Garamond"/>
                <w:b/>
              </w:rPr>
              <w:t>C</w:t>
            </w:r>
            <w:r w:rsidRPr="00C20B08">
              <w:rPr>
                <w:rFonts w:ascii="Garamond" w:hAnsi="Garamond"/>
                <w:b/>
              </w:rPr>
              <w:t xml:space="preserve">e champs </w:t>
            </w:r>
            <w:r>
              <w:rPr>
                <w:rFonts w:ascii="Garamond" w:hAnsi="Garamond"/>
                <w:b/>
              </w:rPr>
              <w:t>est spécifique à la taxonomie ORPS</w:t>
            </w:r>
            <w:r w:rsidRPr="00C20B08">
              <w:rPr>
                <w:rFonts w:ascii="Garamond" w:hAnsi="Garamond"/>
                <w:b/>
              </w:rPr>
              <w:t xml:space="preserve">, il n’est pas dans la taxonomie </w:t>
            </w:r>
            <w:r>
              <w:rPr>
                <w:rFonts w:ascii="Garamond" w:hAnsi="Garamond"/>
                <w:b/>
              </w:rPr>
              <w:t xml:space="preserve">Pension Funds </w:t>
            </w:r>
            <w:r w:rsidRPr="00C20B08">
              <w:rPr>
                <w:rFonts w:ascii="Garamond" w:hAnsi="Garamond"/>
                <w:b/>
              </w:rPr>
              <w:t>d</w:t>
            </w:r>
            <w:r>
              <w:rPr>
                <w:rFonts w:ascii="Garamond" w:hAnsi="Garamond"/>
                <w:b/>
              </w:rPr>
              <w:t>e l’EIOPA</w:t>
            </w:r>
            <w:r w:rsidR="00C44F2A" w:rsidRPr="00C20B08">
              <w:rPr>
                <w:rFonts w:ascii="Garamond" w:hAnsi="Garamond"/>
                <w:b/>
              </w:rPr>
              <w:t xml:space="preserve"> </w:t>
            </w:r>
            <w:r w:rsidR="00C44F2A" w:rsidRPr="00C20B08">
              <w:rPr>
                <w:rFonts w:ascii="Garamond" w:hAnsi="Garamond"/>
                <w:b/>
              </w:rPr>
              <w:sym w:font="Wingdings" w:char="F0E8"/>
            </w:r>
            <w:r w:rsidR="00C44F2A" w:rsidRPr="00C20B08">
              <w:rPr>
                <w:rFonts w:ascii="Garamond" w:hAnsi="Garamond"/>
                <w:b/>
              </w:rPr>
              <w:t xml:space="preserve"> </w:t>
            </w:r>
            <w:r w:rsidR="00E47A85">
              <w:rPr>
                <w:rFonts w:ascii="Garamond" w:hAnsi="Garamond"/>
                <w:b/>
              </w:rPr>
              <w:t>Booléen (Vrai/Faux)</w:t>
            </w:r>
          </w:p>
          <w:p w14:paraId="2232D14C" w14:textId="77777777" w:rsidR="00E47A85" w:rsidRPr="002D50FE" w:rsidRDefault="00E47A85" w:rsidP="00C44F2A">
            <w:pPr>
              <w:rPr>
                <w:rFonts w:ascii="Garamond" w:hAnsi="Garamond"/>
              </w:rPr>
            </w:pPr>
            <w:r w:rsidRPr="002D50FE">
              <w:rPr>
                <w:rFonts w:ascii="Garamond" w:hAnsi="Garamond"/>
              </w:rPr>
              <w:t xml:space="preserve">Il faut choisir l’une des valeurs suivantes : </w:t>
            </w:r>
          </w:p>
          <w:p w14:paraId="12940AE8" w14:textId="77777777" w:rsidR="00E47A85" w:rsidRDefault="00E47A85" w:rsidP="00C44F2A">
            <w:pPr>
              <w:rPr>
                <w:rFonts w:ascii="Garamond" w:hAnsi="Garamond"/>
              </w:rPr>
            </w:pPr>
            <w:r>
              <w:rPr>
                <w:rFonts w:ascii="Garamond" w:hAnsi="Garamond"/>
                <w:b/>
              </w:rPr>
              <w:t>‘</w:t>
            </w:r>
            <w:r w:rsidR="00C44F2A" w:rsidRPr="00C20B08">
              <w:rPr>
                <w:rFonts w:ascii="Garamond" w:hAnsi="Garamond"/>
                <w:b/>
              </w:rPr>
              <w:t>OUI</w:t>
            </w:r>
            <w:r>
              <w:rPr>
                <w:rFonts w:ascii="Garamond" w:hAnsi="Garamond"/>
                <w:b/>
              </w:rPr>
              <w:t>’</w:t>
            </w:r>
            <w:r w:rsidR="00C44F2A" w:rsidRPr="00C20B08">
              <w:rPr>
                <w:rFonts w:ascii="Garamond" w:hAnsi="Garamond"/>
              </w:rPr>
              <w:t xml:space="preserve"> à renseigner lorsque ce titre est représentatif des provisions techniques des contrats en unités de compte enregistrés dans les comptes 24 nets des sous-comptes correspondants du compte 28. </w:t>
            </w:r>
          </w:p>
          <w:p w14:paraId="547325E5" w14:textId="77777777" w:rsidR="00C44F2A" w:rsidRPr="00C20B08" w:rsidRDefault="00E47A85" w:rsidP="00C44F2A">
            <w:pPr>
              <w:rPr>
                <w:rFonts w:ascii="Garamond" w:hAnsi="Garamond"/>
              </w:rPr>
            </w:pPr>
            <w:r>
              <w:rPr>
                <w:rFonts w:ascii="Garamond" w:hAnsi="Garamond"/>
              </w:rPr>
              <w:t>‘</w:t>
            </w:r>
            <w:r w:rsidR="00C44F2A" w:rsidRPr="00C20B08">
              <w:rPr>
                <w:rFonts w:ascii="Garamond" w:hAnsi="Garamond"/>
                <w:b/>
              </w:rPr>
              <w:t>NON</w:t>
            </w:r>
            <w:r>
              <w:rPr>
                <w:rFonts w:ascii="Garamond" w:hAnsi="Garamond"/>
                <w:b/>
              </w:rPr>
              <w:t>’</w:t>
            </w:r>
            <w:r w:rsidR="00C44F2A" w:rsidRPr="00C20B08">
              <w:rPr>
                <w:rFonts w:ascii="Garamond" w:hAnsi="Garamond"/>
              </w:rPr>
              <w:t xml:space="preserve"> si ce n’est pas le cas.</w:t>
            </w:r>
            <w:r w:rsidR="00C44F2A" w:rsidRPr="00C20B08">
              <w:rPr>
                <w:rFonts w:ascii="Garamond" w:hAnsi="Garamond"/>
              </w:rPr>
              <w:tab/>
            </w:r>
          </w:p>
        </w:tc>
      </w:tr>
      <w:tr w:rsidR="00C44F2A" w:rsidRPr="00C20B08" w14:paraId="08FA5468"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6885027B" w14:textId="77777777" w:rsidR="00C44F2A" w:rsidRPr="00C20B08" w:rsidRDefault="00C44F2A" w:rsidP="00C44F2A">
            <w:pPr>
              <w:rPr>
                <w:rFonts w:ascii="Garamond" w:hAnsi="Garamond"/>
                <w:bCs/>
              </w:rPr>
            </w:pPr>
            <w:r w:rsidRPr="00C20B08">
              <w:rPr>
                <w:rFonts w:ascii="Garamond" w:hAnsi="Garamond"/>
                <w:bCs/>
              </w:rPr>
              <w:t>Titre "bagué"</w:t>
            </w:r>
          </w:p>
        </w:tc>
        <w:tc>
          <w:tcPr>
            <w:tcW w:w="947" w:type="dxa"/>
            <w:tcBorders>
              <w:top w:val="nil"/>
              <w:left w:val="single" w:sz="4" w:space="0" w:color="auto"/>
              <w:bottom w:val="single" w:sz="4" w:space="0" w:color="auto"/>
              <w:right w:val="single" w:sz="4" w:space="0" w:color="auto"/>
            </w:tcBorders>
            <w:shd w:val="clear" w:color="auto" w:fill="auto"/>
            <w:vAlign w:val="center"/>
          </w:tcPr>
          <w:p w14:paraId="51BD0D3D" w14:textId="77777777" w:rsidR="00C44F2A" w:rsidRPr="00C20B08" w:rsidRDefault="00C44F2A" w:rsidP="00C44F2A">
            <w:pPr>
              <w:jc w:val="center"/>
              <w:rPr>
                <w:rFonts w:ascii="Garamond" w:hAnsi="Garamond"/>
              </w:rPr>
            </w:pPr>
            <w:r w:rsidRPr="00C20B08">
              <w:rPr>
                <w:rFonts w:ascii="Garamond" w:hAnsi="Garamond"/>
              </w:rPr>
              <w:t>C0033</w:t>
            </w:r>
          </w:p>
        </w:tc>
        <w:tc>
          <w:tcPr>
            <w:tcW w:w="6352" w:type="dxa"/>
            <w:tcBorders>
              <w:top w:val="nil"/>
              <w:left w:val="single" w:sz="4" w:space="0" w:color="auto"/>
              <w:bottom w:val="single" w:sz="4" w:space="0" w:color="auto"/>
              <w:right w:val="single" w:sz="4" w:space="0" w:color="auto"/>
            </w:tcBorders>
          </w:tcPr>
          <w:p w14:paraId="27679C74" w14:textId="5CBAD9AC" w:rsidR="00C44F2A" w:rsidRDefault="00AF2BAD" w:rsidP="00C44F2A">
            <w:pPr>
              <w:rPr>
                <w:rFonts w:ascii="Garamond" w:hAnsi="Garamond"/>
                <w:b/>
              </w:rPr>
            </w:pPr>
            <w:r>
              <w:rPr>
                <w:rFonts w:ascii="Garamond" w:hAnsi="Garamond"/>
                <w:b/>
              </w:rPr>
              <w:t>C</w:t>
            </w:r>
            <w:r w:rsidRPr="00C20B08">
              <w:rPr>
                <w:rFonts w:ascii="Garamond" w:hAnsi="Garamond"/>
                <w:b/>
              </w:rPr>
              <w:t xml:space="preserve">e champs </w:t>
            </w:r>
            <w:r>
              <w:rPr>
                <w:rFonts w:ascii="Garamond" w:hAnsi="Garamond"/>
                <w:b/>
              </w:rPr>
              <w:t>est spécifique à la taxonomie ORPS</w:t>
            </w:r>
            <w:r w:rsidRPr="00C20B08">
              <w:rPr>
                <w:rFonts w:ascii="Garamond" w:hAnsi="Garamond"/>
                <w:b/>
              </w:rPr>
              <w:t xml:space="preserve">, il n’est pas dans la taxonomie </w:t>
            </w:r>
            <w:r>
              <w:rPr>
                <w:rFonts w:ascii="Garamond" w:hAnsi="Garamond"/>
                <w:b/>
              </w:rPr>
              <w:t xml:space="preserve">Pension Funds </w:t>
            </w:r>
            <w:r w:rsidRPr="00C20B08">
              <w:rPr>
                <w:rFonts w:ascii="Garamond" w:hAnsi="Garamond"/>
                <w:b/>
              </w:rPr>
              <w:t>d</w:t>
            </w:r>
            <w:r>
              <w:rPr>
                <w:rFonts w:ascii="Garamond" w:hAnsi="Garamond"/>
                <w:b/>
              </w:rPr>
              <w:t>e l’EIOPA</w:t>
            </w:r>
            <w:r w:rsidRPr="00C20B08" w:rsidDel="00AF2BAD">
              <w:rPr>
                <w:rFonts w:ascii="Garamond" w:hAnsi="Garamond"/>
                <w:b/>
              </w:rPr>
              <w:t xml:space="preserve"> </w:t>
            </w:r>
            <w:r w:rsidR="00C44F2A" w:rsidRPr="00C20B08">
              <w:rPr>
                <w:rFonts w:ascii="Garamond" w:hAnsi="Garamond"/>
                <w:b/>
              </w:rPr>
              <w:sym w:font="Wingdings" w:char="F0E8"/>
            </w:r>
            <w:r w:rsidR="00C44F2A" w:rsidRPr="00C20B08">
              <w:rPr>
                <w:rFonts w:ascii="Garamond" w:hAnsi="Garamond"/>
                <w:b/>
              </w:rPr>
              <w:t xml:space="preserve"> </w:t>
            </w:r>
            <w:r>
              <w:rPr>
                <w:rFonts w:ascii="Garamond" w:hAnsi="Garamond"/>
                <w:b/>
              </w:rPr>
              <w:t>Booléen (Vrai/Faux)</w:t>
            </w:r>
          </w:p>
          <w:p w14:paraId="4CE9C536" w14:textId="77777777" w:rsidR="00AF2BAD" w:rsidRPr="002D50FE" w:rsidRDefault="00AF2BAD" w:rsidP="00AF2BAD">
            <w:pPr>
              <w:rPr>
                <w:rFonts w:ascii="Garamond" w:hAnsi="Garamond"/>
              </w:rPr>
            </w:pPr>
            <w:r w:rsidRPr="002D50FE">
              <w:rPr>
                <w:rFonts w:ascii="Garamond" w:hAnsi="Garamond"/>
              </w:rPr>
              <w:t xml:space="preserve">Il faut choisir l’une des valeurs suivantes : </w:t>
            </w:r>
          </w:p>
          <w:p w14:paraId="056512AF" w14:textId="073D86B6" w:rsidR="00AF2BAD" w:rsidRDefault="00AF2BAD" w:rsidP="002B70C6">
            <w:pPr>
              <w:rPr>
                <w:rFonts w:ascii="Garamond" w:hAnsi="Garamond"/>
              </w:rPr>
            </w:pPr>
            <w:r>
              <w:rPr>
                <w:rFonts w:ascii="Garamond" w:hAnsi="Garamond"/>
                <w:b/>
              </w:rPr>
              <w:t>‘</w:t>
            </w:r>
            <w:r w:rsidR="00C44F2A" w:rsidRPr="00C20B08">
              <w:rPr>
                <w:rFonts w:ascii="Garamond" w:hAnsi="Garamond"/>
                <w:b/>
              </w:rPr>
              <w:t>OUI</w:t>
            </w:r>
            <w:r>
              <w:rPr>
                <w:rFonts w:ascii="Garamond" w:hAnsi="Garamond"/>
                <w:b/>
              </w:rPr>
              <w:t>’</w:t>
            </w:r>
            <w:r w:rsidR="00C44F2A" w:rsidRPr="00C20B08">
              <w:rPr>
                <w:rFonts w:ascii="Garamond" w:hAnsi="Garamond"/>
              </w:rPr>
              <w:t xml:space="preserve"> à renseigner lorsque ce titre est </w:t>
            </w:r>
            <w:r w:rsidR="002B70C6">
              <w:rPr>
                <w:rFonts w:ascii="Garamond" w:hAnsi="Garamond"/>
              </w:rPr>
              <w:t>bagué</w:t>
            </w:r>
            <w:r w:rsidR="00C44F2A" w:rsidRPr="00C20B08">
              <w:rPr>
                <w:rFonts w:ascii="Garamond" w:hAnsi="Garamond"/>
              </w:rPr>
              <w:t xml:space="preserve">. </w:t>
            </w:r>
          </w:p>
          <w:p w14:paraId="118A7D6C" w14:textId="77777777" w:rsidR="00C44F2A" w:rsidRPr="00C20B08" w:rsidRDefault="00AF2BAD" w:rsidP="002B70C6">
            <w:pPr>
              <w:rPr>
                <w:rFonts w:ascii="Garamond" w:hAnsi="Garamond"/>
              </w:rPr>
            </w:pPr>
            <w:r>
              <w:rPr>
                <w:rFonts w:ascii="Garamond" w:hAnsi="Garamond"/>
                <w:b/>
              </w:rPr>
              <w:t>‘</w:t>
            </w:r>
            <w:r w:rsidR="00C44F2A" w:rsidRPr="00C20B08">
              <w:rPr>
                <w:rFonts w:ascii="Garamond" w:hAnsi="Garamond"/>
                <w:b/>
              </w:rPr>
              <w:t>NON</w:t>
            </w:r>
            <w:r>
              <w:rPr>
                <w:rFonts w:ascii="Garamond" w:hAnsi="Garamond"/>
                <w:b/>
              </w:rPr>
              <w:t>’</w:t>
            </w:r>
            <w:r w:rsidR="00C44F2A" w:rsidRPr="00C20B08">
              <w:rPr>
                <w:rFonts w:ascii="Garamond" w:hAnsi="Garamond"/>
              </w:rPr>
              <w:t xml:space="preserve"> si ce n’est pas le cas.</w:t>
            </w:r>
          </w:p>
        </w:tc>
      </w:tr>
      <w:tr w:rsidR="00C44F2A" w:rsidRPr="00C20B08" w14:paraId="5F61AED7"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0684C7CB" w14:textId="77777777" w:rsidR="00C44F2A" w:rsidRPr="00C20B08" w:rsidRDefault="00C44F2A" w:rsidP="00C44F2A">
            <w:pPr>
              <w:rPr>
                <w:rFonts w:ascii="Garamond" w:hAnsi="Garamond"/>
                <w:bCs/>
              </w:rPr>
            </w:pPr>
            <w:r w:rsidRPr="00C20B08">
              <w:rPr>
                <w:rFonts w:ascii="Garamond" w:hAnsi="Garamond"/>
                <w:bCs/>
              </w:rPr>
              <w:t>Actifs donnés en sûreté</w:t>
            </w:r>
          </w:p>
        </w:tc>
        <w:tc>
          <w:tcPr>
            <w:tcW w:w="947" w:type="dxa"/>
            <w:tcBorders>
              <w:top w:val="nil"/>
              <w:left w:val="single" w:sz="4" w:space="0" w:color="auto"/>
              <w:bottom w:val="single" w:sz="4" w:space="0" w:color="auto"/>
              <w:right w:val="single" w:sz="4" w:space="0" w:color="auto"/>
            </w:tcBorders>
            <w:shd w:val="clear" w:color="auto" w:fill="auto"/>
            <w:vAlign w:val="center"/>
          </w:tcPr>
          <w:p w14:paraId="2EF15817" w14:textId="77777777" w:rsidR="00C44F2A" w:rsidRPr="00C20B08" w:rsidRDefault="00C44F2A" w:rsidP="00C44F2A">
            <w:pPr>
              <w:jc w:val="center"/>
              <w:rPr>
                <w:rFonts w:ascii="Garamond" w:hAnsi="Garamond"/>
              </w:rPr>
            </w:pPr>
            <w:r w:rsidRPr="00C20B08">
              <w:rPr>
                <w:rFonts w:ascii="Garamond" w:hAnsi="Garamond"/>
              </w:rPr>
              <w:t>C0034</w:t>
            </w:r>
          </w:p>
        </w:tc>
        <w:tc>
          <w:tcPr>
            <w:tcW w:w="6352" w:type="dxa"/>
            <w:tcBorders>
              <w:top w:val="nil"/>
              <w:left w:val="single" w:sz="4" w:space="0" w:color="auto"/>
              <w:bottom w:val="single" w:sz="4" w:space="0" w:color="auto"/>
              <w:right w:val="single" w:sz="4" w:space="0" w:color="auto"/>
            </w:tcBorders>
          </w:tcPr>
          <w:p w14:paraId="7BCD3DAC" w14:textId="77777777" w:rsidR="00AF2BAD" w:rsidRDefault="00AF2BAD" w:rsidP="00AF2BAD">
            <w:pPr>
              <w:rPr>
                <w:rFonts w:ascii="Garamond" w:hAnsi="Garamond"/>
                <w:b/>
              </w:rPr>
            </w:pPr>
            <w:r>
              <w:rPr>
                <w:rFonts w:ascii="Garamond" w:hAnsi="Garamond"/>
                <w:b/>
              </w:rPr>
              <w:t>C</w:t>
            </w:r>
            <w:r w:rsidRPr="00C20B08">
              <w:rPr>
                <w:rFonts w:ascii="Garamond" w:hAnsi="Garamond"/>
                <w:b/>
              </w:rPr>
              <w:t xml:space="preserve">e champs </w:t>
            </w:r>
            <w:r>
              <w:rPr>
                <w:rFonts w:ascii="Garamond" w:hAnsi="Garamond"/>
                <w:b/>
              </w:rPr>
              <w:t>est spécifique à la taxonomie ORPS</w:t>
            </w:r>
            <w:r w:rsidRPr="00C20B08">
              <w:rPr>
                <w:rFonts w:ascii="Garamond" w:hAnsi="Garamond"/>
                <w:b/>
              </w:rPr>
              <w:t xml:space="preserve">, il n’est pas dans la taxonomie </w:t>
            </w:r>
            <w:r>
              <w:rPr>
                <w:rFonts w:ascii="Garamond" w:hAnsi="Garamond"/>
                <w:b/>
              </w:rPr>
              <w:t xml:space="preserve">Pension Funds </w:t>
            </w:r>
            <w:r w:rsidRPr="00C20B08">
              <w:rPr>
                <w:rFonts w:ascii="Garamond" w:hAnsi="Garamond"/>
                <w:b/>
              </w:rPr>
              <w:t>d</w:t>
            </w:r>
            <w:r>
              <w:rPr>
                <w:rFonts w:ascii="Garamond" w:hAnsi="Garamond"/>
                <w:b/>
              </w:rPr>
              <w:t>e l’EIOPA</w:t>
            </w:r>
            <w:r w:rsidRPr="00C20B08" w:rsidDel="00AF2BAD">
              <w:rPr>
                <w:rFonts w:ascii="Garamond" w:hAnsi="Garamond"/>
                <w:b/>
              </w:rPr>
              <w:t xml:space="preserve"> </w:t>
            </w:r>
            <w:r w:rsidRPr="00C20B08">
              <w:rPr>
                <w:rFonts w:ascii="Garamond" w:hAnsi="Garamond"/>
                <w:b/>
              </w:rPr>
              <w:sym w:font="Wingdings" w:char="F0E8"/>
            </w:r>
            <w:r w:rsidRPr="00C20B08">
              <w:rPr>
                <w:rFonts w:ascii="Garamond" w:hAnsi="Garamond"/>
                <w:b/>
              </w:rPr>
              <w:t xml:space="preserve"> </w:t>
            </w:r>
            <w:r>
              <w:rPr>
                <w:rFonts w:ascii="Garamond" w:hAnsi="Garamond"/>
                <w:b/>
              </w:rPr>
              <w:t>Booléen (Vrai/Faux)</w:t>
            </w:r>
          </w:p>
          <w:p w14:paraId="76B805B7" w14:textId="5E65A4D2" w:rsidR="00D24DFE" w:rsidRPr="00C20B08" w:rsidRDefault="00D24DFE" w:rsidP="00C44F2A">
            <w:pPr>
              <w:rPr>
                <w:rFonts w:ascii="Garamond" w:hAnsi="Garamond"/>
                <w:b/>
              </w:rPr>
            </w:pPr>
            <w:r w:rsidRPr="002D50FE">
              <w:rPr>
                <w:rFonts w:ascii="Garamond" w:hAnsi="Garamond"/>
              </w:rPr>
              <w:t xml:space="preserve">Il faut choisir l’une des valeurs suivantes : </w:t>
            </w:r>
          </w:p>
          <w:p w14:paraId="46365275" w14:textId="77777777" w:rsidR="00F55966" w:rsidRDefault="00AF2BAD" w:rsidP="00C44F2A">
            <w:pPr>
              <w:rPr>
                <w:rFonts w:ascii="Garamond" w:hAnsi="Garamond"/>
              </w:rPr>
            </w:pPr>
            <w:r>
              <w:rPr>
                <w:rFonts w:ascii="Garamond" w:hAnsi="Garamond"/>
                <w:b/>
              </w:rPr>
              <w:lastRenderedPageBreak/>
              <w:t>‘</w:t>
            </w:r>
            <w:r w:rsidR="00C44F2A" w:rsidRPr="00C20B08">
              <w:rPr>
                <w:rFonts w:ascii="Garamond" w:hAnsi="Garamond"/>
                <w:b/>
              </w:rPr>
              <w:t>OUI</w:t>
            </w:r>
            <w:r>
              <w:rPr>
                <w:rFonts w:ascii="Garamond" w:hAnsi="Garamond"/>
                <w:b/>
              </w:rPr>
              <w:t>’</w:t>
            </w:r>
            <w:r w:rsidR="00C44F2A" w:rsidRPr="00C20B08">
              <w:rPr>
                <w:rFonts w:ascii="Garamond" w:hAnsi="Garamond"/>
              </w:rPr>
              <w:t xml:space="preserve"> à renseigner lorsque ce titre est donné en sureté (par exemple dans le cadre d’un nantissement). </w:t>
            </w:r>
          </w:p>
          <w:p w14:paraId="2D062261" w14:textId="77777777" w:rsidR="00C44F2A" w:rsidRPr="00C20B08" w:rsidRDefault="00F55966" w:rsidP="00C44F2A">
            <w:pPr>
              <w:rPr>
                <w:rFonts w:ascii="Garamond" w:hAnsi="Garamond"/>
              </w:rPr>
            </w:pPr>
            <w:r>
              <w:rPr>
                <w:rFonts w:ascii="Garamond" w:hAnsi="Garamond"/>
              </w:rPr>
              <w:t>‘</w:t>
            </w:r>
            <w:r w:rsidR="00C44F2A" w:rsidRPr="00C20B08">
              <w:rPr>
                <w:rFonts w:ascii="Garamond" w:hAnsi="Garamond"/>
                <w:b/>
              </w:rPr>
              <w:t>NON</w:t>
            </w:r>
            <w:r>
              <w:rPr>
                <w:rFonts w:ascii="Garamond" w:hAnsi="Garamond"/>
                <w:b/>
              </w:rPr>
              <w:t>’</w:t>
            </w:r>
            <w:r w:rsidR="00C44F2A" w:rsidRPr="00C20B08">
              <w:rPr>
                <w:rFonts w:ascii="Garamond" w:hAnsi="Garamond"/>
              </w:rPr>
              <w:t xml:space="preserve"> si ce n’est pas le cas.</w:t>
            </w:r>
          </w:p>
        </w:tc>
      </w:tr>
      <w:tr w:rsidR="00C44F2A" w:rsidRPr="00C20B08" w14:paraId="1834689F"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417D5282" w14:textId="77777777" w:rsidR="00C44F2A" w:rsidRPr="00C20B08" w:rsidRDefault="00C44F2A" w:rsidP="00C44F2A">
            <w:pPr>
              <w:rPr>
                <w:rFonts w:ascii="Garamond" w:hAnsi="Garamond"/>
                <w:bCs/>
              </w:rPr>
            </w:pPr>
            <w:r w:rsidRPr="00C20B08">
              <w:rPr>
                <w:rFonts w:ascii="Garamond" w:hAnsi="Garamond"/>
                <w:bCs/>
              </w:rPr>
              <w:lastRenderedPageBreak/>
              <w:t>Pays de conservation</w:t>
            </w:r>
          </w:p>
        </w:tc>
        <w:tc>
          <w:tcPr>
            <w:tcW w:w="947" w:type="dxa"/>
            <w:tcBorders>
              <w:top w:val="nil"/>
              <w:left w:val="single" w:sz="4" w:space="0" w:color="auto"/>
              <w:bottom w:val="single" w:sz="4" w:space="0" w:color="auto"/>
              <w:right w:val="single" w:sz="4" w:space="0" w:color="auto"/>
            </w:tcBorders>
            <w:shd w:val="clear" w:color="auto" w:fill="auto"/>
            <w:vAlign w:val="center"/>
          </w:tcPr>
          <w:p w14:paraId="7FD32E59" w14:textId="77777777" w:rsidR="00C44F2A" w:rsidRPr="00C20B08" w:rsidRDefault="00C44F2A" w:rsidP="00C44F2A">
            <w:pPr>
              <w:jc w:val="center"/>
              <w:rPr>
                <w:rFonts w:ascii="Garamond" w:hAnsi="Garamond"/>
              </w:rPr>
            </w:pPr>
            <w:r w:rsidRPr="00C20B08">
              <w:rPr>
                <w:rFonts w:ascii="Garamond" w:hAnsi="Garamond"/>
              </w:rPr>
              <w:t>C0040</w:t>
            </w:r>
          </w:p>
        </w:tc>
        <w:tc>
          <w:tcPr>
            <w:tcW w:w="6352" w:type="dxa"/>
            <w:tcBorders>
              <w:top w:val="nil"/>
              <w:left w:val="single" w:sz="4" w:space="0" w:color="auto"/>
              <w:bottom w:val="single" w:sz="4" w:space="0" w:color="auto"/>
              <w:right w:val="single" w:sz="4" w:space="0" w:color="auto"/>
            </w:tcBorders>
          </w:tcPr>
          <w:p w14:paraId="63A60677" w14:textId="77777777" w:rsidR="00C44F2A" w:rsidRPr="00C20B08" w:rsidRDefault="00C44F2A" w:rsidP="00C44F2A">
            <w:pPr>
              <w:rPr>
                <w:rFonts w:ascii="Garamond" w:hAnsi="Garamond"/>
              </w:rPr>
            </w:pPr>
            <w:r w:rsidRPr="00C20B08">
              <w:rPr>
                <w:rFonts w:ascii="Garamond" w:hAnsi="Garamond"/>
              </w:rPr>
              <w:t xml:space="preserve">Code ISO 3166-1 alpha-2 du pays où sont conservés les actifs de l’entreprise. </w:t>
            </w:r>
          </w:p>
          <w:p w14:paraId="7352E010" w14:textId="77777777" w:rsidR="00C44F2A" w:rsidRPr="00C20B08" w:rsidRDefault="00C44F2A" w:rsidP="00C44F2A">
            <w:pPr>
              <w:rPr>
                <w:rFonts w:ascii="Garamond" w:hAnsi="Garamond"/>
              </w:rPr>
            </w:pPr>
            <w:r w:rsidRPr="00C20B08">
              <w:rPr>
                <w:rFonts w:ascii="Garamond" w:hAnsi="Garamond"/>
              </w:rPr>
              <w:t>Aux fins de l’identification des conservateurs internationaux, tels qu’Euroclear, est considéré comme pays de conservation le pays dans lequel le service de conservation a été contractuellement défini.</w:t>
            </w:r>
          </w:p>
          <w:p w14:paraId="4D6AC80A" w14:textId="77777777" w:rsidR="00C44F2A" w:rsidRPr="00C20B08" w:rsidRDefault="00C44F2A" w:rsidP="00C44F2A">
            <w:pPr>
              <w:rPr>
                <w:rFonts w:ascii="Garamond" w:hAnsi="Garamond"/>
              </w:rPr>
            </w:pPr>
            <w:r w:rsidRPr="00C20B08">
              <w:rPr>
                <w:rFonts w:ascii="Garamond" w:hAnsi="Garamond"/>
              </w:rPr>
              <w:t>Lorsqu’un même actif est conservé dans plusieurs pays, il est déclaré sur autant de lignes que nécessaire pour identifier séparément chaque pays de conservation.</w:t>
            </w:r>
          </w:p>
          <w:p w14:paraId="1488F5C9" w14:textId="23F35AA3" w:rsidR="00C44F2A" w:rsidRPr="00C20B08" w:rsidRDefault="00C44F2A" w:rsidP="00C44F2A">
            <w:pPr>
              <w:rPr>
                <w:rFonts w:ascii="Garamond" w:hAnsi="Garamond"/>
              </w:rPr>
            </w:pPr>
            <w:r w:rsidRPr="00C20B08">
              <w:rPr>
                <w:rFonts w:ascii="Garamond" w:hAnsi="Garamond"/>
              </w:rPr>
              <w:t>Ne s’applique pas à la catégorie CIC 8 «</w:t>
            </w:r>
            <w:r w:rsidR="000332AB">
              <w:rPr>
                <w:rFonts w:ascii="Garamond" w:hAnsi="Garamond"/>
              </w:rPr>
              <w:t xml:space="preserve"> </w:t>
            </w:r>
            <w:r w:rsidRPr="00C20B08">
              <w:rPr>
                <w:rFonts w:ascii="Garamond" w:hAnsi="Garamond"/>
              </w:rPr>
              <w:t>Prêts et prêts hypothécaires</w:t>
            </w:r>
            <w:r w:rsidR="000332AB">
              <w:rPr>
                <w:rFonts w:ascii="Garamond" w:hAnsi="Garamond"/>
              </w:rPr>
              <w:t xml:space="preserve"> </w:t>
            </w:r>
            <w:r w:rsidRPr="00C20B08">
              <w:rPr>
                <w:rFonts w:ascii="Garamond" w:hAnsi="Garamond"/>
              </w:rPr>
              <w:t>»</w:t>
            </w:r>
            <w:r w:rsidR="00F55966">
              <w:rPr>
                <w:rFonts w:ascii="Garamond" w:hAnsi="Garamond"/>
              </w:rPr>
              <w:t>,</w:t>
            </w:r>
            <w:r w:rsidRPr="00C20B08">
              <w:rPr>
                <w:rFonts w:ascii="Garamond" w:hAnsi="Garamond"/>
              </w:rPr>
              <w:t xml:space="preserve"> ni aux catégories CIC 71, CIC 75 et CIC 95 «Biens d’équipement (pour usage propre)»</w:t>
            </w:r>
            <w:r w:rsidR="00F55966">
              <w:rPr>
                <w:rFonts w:ascii="Garamond" w:hAnsi="Garamond"/>
              </w:rPr>
              <w:t>.</w:t>
            </w:r>
          </w:p>
          <w:p w14:paraId="3D62F3EC" w14:textId="1DFAC309" w:rsidR="00C44F2A" w:rsidRPr="0025212E" w:rsidRDefault="00C44F2A" w:rsidP="00C44F2A">
            <w:pPr>
              <w:rPr>
                <w:rFonts w:ascii="Garamond" w:hAnsi="Garamond"/>
                <w:i/>
              </w:rPr>
            </w:pPr>
            <w:r w:rsidRPr="00C20B08">
              <w:rPr>
                <w:rFonts w:ascii="Garamond" w:hAnsi="Garamond"/>
              </w:rPr>
              <w:t>En ce qui concerne la catégorie CIC 9, hors CIC 95 «Biens d’équipement (pour usage propre)», le pays de conservation est déterminé selon l’adresse du bien.</w:t>
            </w:r>
          </w:p>
        </w:tc>
      </w:tr>
      <w:tr w:rsidR="00C44F2A" w:rsidRPr="00C20B08" w14:paraId="74DD01FE"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2D9E64F8" w14:textId="77777777" w:rsidR="00C44F2A" w:rsidRPr="00C20B08" w:rsidRDefault="00C44F2A" w:rsidP="00C44F2A">
            <w:pPr>
              <w:rPr>
                <w:rFonts w:ascii="Garamond" w:hAnsi="Garamond"/>
                <w:bCs/>
              </w:rPr>
            </w:pPr>
            <w:r w:rsidRPr="00C20B08">
              <w:rPr>
                <w:rFonts w:ascii="Garamond" w:hAnsi="Garamond"/>
                <w:bCs/>
              </w:rPr>
              <w:t>Conservateur</w:t>
            </w:r>
          </w:p>
        </w:tc>
        <w:tc>
          <w:tcPr>
            <w:tcW w:w="947" w:type="dxa"/>
            <w:tcBorders>
              <w:top w:val="nil"/>
              <w:left w:val="single" w:sz="4" w:space="0" w:color="auto"/>
              <w:bottom w:val="single" w:sz="4" w:space="0" w:color="auto"/>
              <w:right w:val="single" w:sz="4" w:space="0" w:color="auto"/>
            </w:tcBorders>
            <w:shd w:val="clear" w:color="auto" w:fill="auto"/>
            <w:vAlign w:val="center"/>
          </w:tcPr>
          <w:p w14:paraId="30944354" w14:textId="77777777" w:rsidR="00C44F2A" w:rsidRPr="00C20B08" w:rsidRDefault="00C44F2A" w:rsidP="00C44F2A">
            <w:pPr>
              <w:jc w:val="center"/>
              <w:rPr>
                <w:rFonts w:ascii="Garamond" w:hAnsi="Garamond"/>
              </w:rPr>
            </w:pPr>
            <w:r w:rsidRPr="00C20B08">
              <w:rPr>
                <w:rFonts w:ascii="Garamond" w:hAnsi="Garamond"/>
              </w:rPr>
              <w:t>C0050</w:t>
            </w:r>
          </w:p>
        </w:tc>
        <w:tc>
          <w:tcPr>
            <w:tcW w:w="6352" w:type="dxa"/>
            <w:tcBorders>
              <w:top w:val="nil"/>
              <w:left w:val="single" w:sz="4" w:space="0" w:color="auto"/>
              <w:bottom w:val="single" w:sz="4" w:space="0" w:color="auto"/>
              <w:right w:val="single" w:sz="4" w:space="0" w:color="auto"/>
            </w:tcBorders>
          </w:tcPr>
          <w:p w14:paraId="42E7C110" w14:textId="3818F7FA" w:rsidR="00C44F2A" w:rsidRPr="00C20B08" w:rsidRDefault="006347C7" w:rsidP="00C44F2A">
            <w:pPr>
              <w:rPr>
                <w:rFonts w:ascii="Garamond" w:hAnsi="Garamond"/>
              </w:rPr>
            </w:pPr>
            <w:r>
              <w:rPr>
                <w:rFonts w:ascii="Garamond" w:hAnsi="Garamond"/>
              </w:rPr>
              <w:t>Code LEI de l’établissement, à défaut le n</w:t>
            </w:r>
            <w:r w:rsidR="00C44F2A" w:rsidRPr="00C20B08">
              <w:rPr>
                <w:rFonts w:ascii="Garamond" w:hAnsi="Garamond"/>
              </w:rPr>
              <w:t>om de l’établissement financier qui conserve les titres.</w:t>
            </w:r>
          </w:p>
          <w:p w14:paraId="50C88382" w14:textId="77777777" w:rsidR="00C44F2A" w:rsidRPr="00C20B08" w:rsidRDefault="00C44F2A" w:rsidP="00C44F2A">
            <w:pPr>
              <w:rPr>
                <w:rFonts w:ascii="Garamond" w:hAnsi="Garamond"/>
              </w:rPr>
            </w:pPr>
            <w:r w:rsidRPr="00C20B08">
              <w:rPr>
                <w:rFonts w:ascii="Garamond" w:hAnsi="Garamond"/>
              </w:rPr>
              <w:t>Lorsqu’un même actif est conservé par plusieurs conservateurs, il est déclaré sur autant de lignes que nécessaire pour identifier séparément chaque conservateur.</w:t>
            </w:r>
          </w:p>
          <w:p w14:paraId="3769E759" w14:textId="05807D15" w:rsidR="00C44F2A" w:rsidRPr="00C20B08" w:rsidRDefault="00C44F2A" w:rsidP="006347C7">
            <w:pPr>
              <w:rPr>
                <w:rFonts w:ascii="Garamond" w:hAnsi="Garamond"/>
              </w:rPr>
            </w:pPr>
            <w:r w:rsidRPr="00C20B08">
              <w:rPr>
                <w:rFonts w:ascii="Garamond" w:hAnsi="Garamond"/>
              </w:rPr>
              <w:t>Ne s’applique pas à la catégorie CIC 8 «Prêts et prêts hypothécaires» , ni aux catégories CIC 71, CIC 75 et CIC 9 «Immobilisations corporelles».</w:t>
            </w:r>
          </w:p>
        </w:tc>
      </w:tr>
      <w:tr w:rsidR="00C44F2A" w:rsidRPr="00C20B08" w14:paraId="124B3CA9"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5DA2641C" w14:textId="77777777" w:rsidR="00C44F2A" w:rsidRPr="00C20B08" w:rsidRDefault="00C44F2A" w:rsidP="00C44F2A">
            <w:pPr>
              <w:rPr>
                <w:rFonts w:ascii="Garamond" w:hAnsi="Garamond"/>
                <w:bCs/>
              </w:rPr>
            </w:pPr>
            <w:r w:rsidRPr="00C20B08">
              <w:rPr>
                <w:rFonts w:ascii="Garamond" w:hAnsi="Garamond"/>
                <w:bCs/>
              </w:rPr>
              <w:t>Catégorie comptable</w:t>
            </w:r>
          </w:p>
        </w:tc>
        <w:tc>
          <w:tcPr>
            <w:tcW w:w="947" w:type="dxa"/>
            <w:tcBorders>
              <w:top w:val="nil"/>
              <w:left w:val="single" w:sz="4" w:space="0" w:color="auto"/>
              <w:bottom w:val="single" w:sz="4" w:space="0" w:color="auto"/>
              <w:right w:val="single" w:sz="4" w:space="0" w:color="auto"/>
            </w:tcBorders>
            <w:shd w:val="clear" w:color="auto" w:fill="auto"/>
            <w:vAlign w:val="center"/>
          </w:tcPr>
          <w:p w14:paraId="39E7634F" w14:textId="77777777" w:rsidR="00C44F2A" w:rsidRPr="00C20B08" w:rsidRDefault="00C44F2A" w:rsidP="00C44F2A">
            <w:pPr>
              <w:jc w:val="center"/>
              <w:rPr>
                <w:rFonts w:ascii="Garamond" w:hAnsi="Garamond"/>
              </w:rPr>
            </w:pPr>
            <w:r w:rsidRPr="00C20B08">
              <w:rPr>
                <w:rFonts w:ascii="Garamond" w:hAnsi="Garamond"/>
              </w:rPr>
              <w:t>C0051</w:t>
            </w:r>
          </w:p>
        </w:tc>
        <w:tc>
          <w:tcPr>
            <w:tcW w:w="6352" w:type="dxa"/>
            <w:tcBorders>
              <w:top w:val="nil"/>
              <w:left w:val="single" w:sz="4" w:space="0" w:color="auto"/>
              <w:bottom w:val="single" w:sz="4" w:space="0" w:color="auto"/>
              <w:right w:val="single" w:sz="4" w:space="0" w:color="auto"/>
            </w:tcBorders>
          </w:tcPr>
          <w:p w14:paraId="7CD99F11" w14:textId="2D4B3C43" w:rsidR="00C44F2A" w:rsidRPr="00C20B08" w:rsidRDefault="00423B2B" w:rsidP="00C44F2A">
            <w:pPr>
              <w:rPr>
                <w:rFonts w:ascii="Garamond" w:hAnsi="Garamond"/>
              </w:rPr>
            </w:pPr>
            <w:r>
              <w:rPr>
                <w:rFonts w:ascii="Garamond" w:hAnsi="Garamond"/>
                <w:b/>
              </w:rPr>
              <w:t>C</w:t>
            </w:r>
            <w:r w:rsidRPr="00C20B08">
              <w:rPr>
                <w:rFonts w:ascii="Garamond" w:hAnsi="Garamond"/>
                <w:b/>
              </w:rPr>
              <w:t xml:space="preserve">e champs </w:t>
            </w:r>
            <w:r>
              <w:rPr>
                <w:rFonts w:ascii="Garamond" w:hAnsi="Garamond"/>
                <w:b/>
              </w:rPr>
              <w:t>est spécifique à la taxonomie ORPS</w:t>
            </w:r>
            <w:r w:rsidRPr="00C20B08">
              <w:rPr>
                <w:rFonts w:ascii="Garamond" w:hAnsi="Garamond"/>
                <w:b/>
              </w:rPr>
              <w:t xml:space="preserve">, il n’est pas dans la taxonomie </w:t>
            </w:r>
            <w:r>
              <w:rPr>
                <w:rFonts w:ascii="Garamond" w:hAnsi="Garamond"/>
                <w:b/>
              </w:rPr>
              <w:t xml:space="preserve">Pension Funds </w:t>
            </w:r>
            <w:r w:rsidRPr="00C20B08">
              <w:rPr>
                <w:rFonts w:ascii="Garamond" w:hAnsi="Garamond"/>
                <w:b/>
              </w:rPr>
              <w:t>d</w:t>
            </w:r>
            <w:r>
              <w:rPr>
                <w:rFonts w:ascii="Garamond" w:hAnsi="Garamond"/>
                <w:b/>
              </w:rPr>
              <w:t>e l’EIOPA</w:t>
            </w:r>
            <w:r w:rsidRPr="00C20B08" w:rsidDel="00AF2BAD">
              <w:rPr>
                <w:rFonts w:ascii="Garamond" w:hAnsi="Garamond"/>
                <w:b/>
              </w:rPr>
              <w:t xml:space="preserve"> </w:t>
            </w:r>
            <w:r w:rsidR="00C44F2A" w:rsidRPr="00C20B08">
              <w:rPr>
                <w:rFonts w:ascii="Garamond" w:hAnsi="Garamond"/>
                <w:b/>
              </w:rPr>
              <w:sym w:font="Wingdings" w:char="F0E8"/>
            </w:r>
            <w:r w:rsidR="00C44F2A" w:rsidRPr="00C20B08">
              <w:rPr>
                <w:rFonts w:ascii="Garamond" w:hAnsi="Garamond"/>
              </w:rPr>
              <w:t xml:space="preserve"> </w:t>
            </w:r>
            <w:r w:rsidR="00C44F2A" w:rsidRPr="002D50FE">
              <w:rPr>
                <w:rFonts w:ascii="Garamond" w:hAnsi="Garamond"/>
                <w:b/>
              </w:rPr>
              <w:t>donnée numérique non monétaire (nombre entier)</w:t>
            </w:r>
          </w:p>
          <w:p w14:paraId="43B8596B" w14:textId="0C33D288" w:rsidR="00C44F2A" w:rsidRPr="00C20B08" w:rsidRDefault="00C44F2A" w:rsidP="00C44F2A">
            <w:pPr>
              <w:rPr>
                <w:rFonts w:ascii="Garamond" w:hAnsi="Garamond"/>
              </w:rPr>
            </w:pPr>
            <w:r w:rsidRPr="00C20B08">
              <w:rPr>
                <w:rFonts w:ascii="Garamond" w:hAnsi="Garamond"/>
              </w:rPr>
              <w:t>Indiquer dans ce champ le compte divisionnaire (à 3 chiffres) ou, le cas échéant, le sous- compte (4 chiffres), de la nomenclature des comptes du plan comptable prévu à l’annexe à l’article A.343-1 du Code  des  assurances  (exemple : 242, ou 2302). Un nombre de 3 ou 4 chiffres est donc attendu</w:t>
            </w:r>
          </w:p>
        </w:tc>
      </w:tr>
      <w:tr w:rsidR="00C44F2A" w:rsidRPr="00C20B08" w14:paraId="595381C1"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6B62CA40" w14:textId="77777777" w:rsidR="00C44F2A" w:rsidRPr="00C20B08" w:rsidRDefault="00C44F2A" w:rsidP="00C44F2A">
            <w:pPr>
              <w:rPr>
                <w:rFonts w:ascii="Garamond" w:hAnsi="Garamond"/>
                <w:bCs/>
              </w:rPr>
            </w:pPr>
            <w:r w:rsidRPr="00C20B08">
              <w:rPr>
                <w:rFonts w:ascii="Garamond" w:hAnsi="Garamond"/>
                <w:bCs/>
              </w:rPr>
              <w:t>Modalité de comptabilisation</w:t>
            </w:r>
            <w:r w:rsidRPr="00C20B08">
              <w:rPr>
                <w:rFonts w:ascii="Garamond" w:hAnsi="Garamond"/>
                <w:bCs/>
              </w:rPr>
              <w:tab/>
            </w:r>
            <w:r w:rsidRPr="00C20B08">
              <w:rPr>
                <w:rFonts w:ascii="Garamond" w:hAnsi="Garamond"/>
                <w:bCs/>
              </w:rPr>
              <w:tab/>
            </w:r>
          </w:p>
        </w:tc>
        <w:tc>
          <w:tcPr>
            <w:tcW w:w="947" w:type="dxa"/>
            <w:tcBorders>
              <w:top w:val="nil"/>
              <w:left w:val="single" w:sz="4" w:space="0" w:color="auto"/>
              <w:bottom w:val="single" w:sz="4" w:space="0" w:color="auto"/>
              <w:right w:val="single" w:sz="4" w:space="0" w:color="auto"/>
            </w:tcBorders>
            <w:shd w:val="clear" w:color="auto" w:fill="auto"/>
            <w:vAlign w:val="center"/>
          </w:tcPr>
          <w:p w14:paraId="47F5F58E" w14:textId="77777777" w:rsidR="00C44F2A" w:rsidRPr="00C20B08" w:rsidRDefault="00C44F2A" w:rsidP="00C44F2A">
            <w:pPr>
              <w:jc w:val="center"/>
              <w:rPr>
                <w:rFonts w:ascii="Garamond" w:hAnsi="Garamond"/>
              </w:rPr>
            </w:pPr>
            <w:r w:rsidRPr="00C20B08">
              <w:rPr>
                <w:rFonts w:ascii="Garamond" w:hAnsi="Garamond"/>
              </w:rPr>
              <w:t>C0052</w:t>
            </w:r>
          </w:p>
        </w:tc>
        <w:tc>
          <w:tcPr>
            <w:tcW w:w="6352" w:type="dxa"/>
            <w:tcBorders>
              <w:top w:val="nil"/>
              <w:left w:val="single" w:sz="4" w:space="0" w:color="auto"/>
              <w:bottom w:val="single" w:sz="4" w:space="0" w:color="auto"/>
              <w:right w:val="single" w:sz="4" w:space="0" w:color="auto"/>
            </w:tcBorders>
          </w:tcPr>
          <w:p w14:paraId="41DA2F9D" w14:textId="363C84F6" w:rsidR="00C44F2A" w:rsidRDefault="00423B2B" w:rsidP="00C44F2A">
            <w:pPr>
              <w:rPr>
                <w:rFonts w:ascii="Garamond" w:hAnsi="Garamond"/>
                <w:b/>
              </w:rPr>
            </w:pPr>
            <w:r>
              <w:rPr>
                <w:rFonts w:ascii="Garamond" w:hAnsi="Garamond"/>
                <w:b/>
              </w:rPr>
              <w:t>C</w:t>
            </w:r>
            <w:r w:rsidRPr="00C20B08">
              <w:rPr>
                <w:rFonts w:ascii="Garamond" w:hAnsi="Garamond"/>
                <w:b/>
              </w:rPr>
              <w:t xml:space="preserve">e champs </w:t>
            </w:r>
            <w:r>
              <w:rPr>
                <w:rFonts w:ascii="Garamond" w:hAnsi="Garamond"/>
                <w:b/>
              </w:rPr>
              <w:t>est spécifique à la taxonomie ORPS</w:t>
            </w:r>
            <w:r w:rsidRPr="00C20B08">
              <w:rPr>
                <w:rFonts w:ascii="Garamond" w:hAnsi="Garamond"/>
                <w:b/>
              </w:rPr>
              <w:t xml:space="preserve">, il n’est pas dans la taxonomie </w:t>
            </w:r>
            <w:r>
              <w:rPr>
                <w:rFonts w:ascii="Garamond" w:hAnsi="Garamond"/>
                <w:b/>
              </w:rPr>
              <w:t xml:space="preserve">Pension Funds </w:t>
            </w:r>
            <w:r w:rsidRPr="00C20B08">
              <w:rPr>
                <w:rFonts w:ascii="Garamond" w:hAnsi="Garamond"/>
                <w:b/>
              </w:rPr>
              <w:t>d</w:t>
            </w:r>
            <w:r>
              <w:rPr>
                <w:rFonts w:ascii="Garamond" w:hAnsi="Garamond"/>
                <w:b/>
              </w:rPr>
              <w:t>e l’EIOPA</w:t>
            </w:r>
            <w:r w:rsidR="00D24DFE" w:rsidRPr="00C20B08">
              <w:rPr>
                <w:rFonts w:ascii="Garamond" w:hAnsi="Garamond"/>
                <w:b/>
              </w:rPr>
              <w:sym w:font="Wingdings" w:char="F0E8"/>
            </w:r>
            <w:r w:rsidR="00D24DFE" w:rsidRPr="00C20B08">
              <w:rPr>
                <w:rFonts w:ascii="Garamond" w:hAnsi="Garamond"/>
              </w:rPr>
              <w:t xml:space="preserve"> </w:t>
            </w:r>
            <w:r w:rsidR="002131D8" w:rsidRPr="002D50FE">
              <w:rPr>
                <w:rFonts w:ascii="Garamond" w:hAnsi="Garamond"/>
                <w:b/>
              </w:rPr>
              <w:t>Liste de valeurs fermée</w:t>
            </w:r>
            <w:r w:rsidR="00D24DFE">
              <w:rPr>
                <w:rFonts w:ascii="Garamond" w:hAnsi="Garamond"/>
              </w:rPr>
              <w:t>.</w:t>
            </w:r>
          </w:p>
          <w:p w14:paraId="6A616A82" w14:textId="4AC5994C" w:rsidR="00C44F2A" w:rsidRPr="002D50FE" w:rsidRDefault="00C44F2A" w:rsidP="00C44F2A">
            <w:pPr>
              <w:rPr>
                <w:rFonts w:ascii="Garamond" w:hAnsi="Garamond"/>
                <w:b/>
              </w:rPr>
            </w:pPr>
            <w:r w:rsidRPr="00C20B08">
              <w:rPr>
                <w:rFonts w:ascii="Garamond" w:hAnsi="Garamond"/>
              </w:rPr>
              <w:t xml:space="preserve">Indiquer dans ce champ le mode de comptabilisation des placements et IFT. </w:t>
            </w:r>
            <w:r w:rsidR="00FC6A46" w:rsidRPr="002D50FE">
              <w:rPr>
                <w:rFonts w:ascii="Garamond" w:hAnsi="Garamond"/>
              </w:rPr>
              <w:t>Il faut choisir l’une des valeurs suivantes :</w:t>
            </w:r>
            <w:r w:rsidR="00FC6A46">
              <w:rPr>
                <w:rFonts w:ascii="Garamond" w:hAnsi="Garamond"/>
                <w:b/>
              </w:rPr>
              <w:t xml:space="preserve"> </w:t>
            </w:r>
          </w:p>
          <w:p w14:paraId="4AA3336A" w14:textId="77777777" w:rsidR="00C44F2A" w:rsidRPr="00C20B08" w:rsidRDefault="00C44F2A" w:rsidP="00C44F2A">
            <w:pPr>
              <w:rPr>
                <w:rFonts w:ascii="Garamond" w:hAnsi="Garamond"/>
              </w:rPr>
            </w:pPr>
            <w:r w:rsidRPr="00C20B08">
              <w:rPr>
                <w:rFonts w:ascii="Garamond" w:hAnsi="Garamond"/>
              </w:rPr>
              <w:t>1 – R343-9</w:t>
            </w:r>
            <w:r w:rsidR="00FC6A46">
              <w:rPr>
                <w:rFonts w:ascii="Garamond" w:hAnsi="Garamond"/>
              </w:rPr>
              <w:t xml:space="preserve"> du Code des Assurances</w:t>
            </w:r>
          </w:p>
          <w:p w14:paraId="71F855A0" w14:textId="77777777" w:rsidR="00C44F2A" w:rsidRPr="00C20B08" w:rsidRDefault="00C44F2A" w:rsidP="00C44F2A">
            <w:pPr>
              <w:rPr>
                <w:rFonts w:ascii="Garamond" w:hAnsi="Garamond"/>
              </w:rPr>
            </w:pPr>
            <w:r w:rsidRPr="00C20B08">
              <w:rPr>
                <w:rFonts w:ascii="Garamond" w:hAnsi="Garamond"/>
              </w:rPr>
              <w:lastRenderedPageBreak/>
              <w:t>2 – R343-10</w:t>
            </w:r>
            <w:r w:rsidR="00FC6A46">
              <w:rPr>
                <w:rFonts w:ascii="Garamond" w:hAnsi="Garamond"/>
              </w:rPr>
              <w:t xml:space="preserve"> du Code des Assurances</w:t>
            </w:r>
          </w:p>
          <w:p w14:paraId="5EF9DF72" w14:textId="77777777" w:rsidR="00C44F2A" w:rsidRPr="00C20B08" w:rsidRDefault="00C44F2A" w:rsidP="00C44F2A">
            <w:pPr>
              <w:rPr>
                <w:rFonts w:ascii="Garamond" w:hAnsi="Garamond"/>
              </w:rPr>
            </w:pPr>
            <w:r w:rsidRPr="00C20B08">
              <w:rPr>
                <w:rFonts w:ascii="Garamond" w:hAnsi="Garamond"/>
              </w:rPr>
              <w:t>3 – R343-13</w:t>
            </w:r>
            <w:r w:rsidR="00FC6A46">
              <w:rPr>
                <w:rFonts w:ascii="Garamond" w:hAnsi="Garamond"/>
              </w:rPr>
              <w:t xml:space="preserve"> du Code des Assurances</w:t>
            </w:r>
          </w:p>
          <w:p w14:paraId="32FE103A" w14:textId="77777777" w:rsidR="00C44F2A" w:rsidRPr="00C20B08" w:rsidRDefault="00C44F2A" w:rsidP="00C44F2A">
            <w:pPr>
              <w:rPr>
                <w:rFonts w:ascii="Garamond" w:hAnsi="Garamond"/>
              </w:rPr>
            </w:pPr>
            <w:r w:rsidRPr="00C20B08">
              <w:rPr>
                <w:rFonts w:ascii="Garamond" w:hAnsi="Garamond"/>
              </w:rPr>
              <w:t>4 – Eurocroissance (valeur de réalisation)</w:t>
            </w:r>
          </w:p>
          <w:p w14:paraId="57C1458E" w14:textId="77777777" w:rsidR="00C44F2A" w:rsidRPr="00C20B08" w:rsidRDefault="00C44F2A" w:rsidP="00C44F2A">
            <w:pPr>
              <w:rPr>
                <w:rFonts w:ascii="Garamond" w:hAnsi="Garamond"/>
              </w:rPr>
            </w:pPr>
            <w:r w:rsidRPr="00C20B08">
              <w:rPr>
                <w:rFonts w:ascii="Garamond" w:hAnsi="Garamond"/>
              </w:rPr>
              <w:t>5 – IFT liés à des UC (valeur de réalisation)</w:t>
            </w:r>
          </w:p>
          <w:p w14:paraId="2C96332D" w14:textId="77777777" w:rsidR="00C44F2A" w:rsidRPr="00C20B08" w:rsidRDefault="00C44F2A" w:rsidP="00C44F2A">
            <w:pPr>
              <w:rPr>
                <w:rFonts w:ascii="Garamond" w:hAnsi="Garamond"/>
              </w:rPr>
            </w:pPr>
            <w:r w:rsidRPr="00C20B08">
              <w:rPr>
                <w:rFonts w:ascii="Garamond" w:hAnsi="Garamond"/>
              </w:rPr>
              <w:t>6 – Autres IFT en valeur de réalisation</w:t>
            </w:r>
          </w:p>
          <w:p w14:paraId="19360FFB" w14:textId="77777777" w:rsidR="00C44F2A" w:rsidRPr="00C20B08" w:rsidRDefault="00C44F2A" w:rsidP="00C44F2A">
            <w:pPr>
              <w:rPr>
                <w:rFonts w:ascii="Garamond" w:hAnsi="Garamond"/>
              </w:rPr>
            </w:pPr>
            <w:r w:rsidRPr="00C20B08">
              <w:rPr>
                <w:rFonts w:ascii="Garamond" w:hAnsi="Garamond"/>
              </w:rPr>
              <w:t xml:space="preserve">7 –  Autre </w:t>
            </w:r>
            <w:r w:rsidR="00FC6A46">
              <w:rPr>
                <w:rFonts w:ascii="Garamond" w:hAnsi="Garamond"/>
              </w:rPr>
              <w:t>méthode de comptabilisation</w:t>
            </w:r>
          </w:p>
          <w:p w14:paraId="4A0FC05D" w14:textId="77777777" w:rsidR="00C44F2A" w:rsidRPr="00C20B08" w:rsidRDefault="00C44F2A" w:rsidP="00C44F2A">
            <w:pPr>
              <w:rPr>
                <w:rFonts w:ascii="Garamond" w:hAnsi="Garamond"/>
              </w:rPr>
            </w:pPr>
            <w:r w:rsidRPr="00C20B08">
              <w:rPr>
                <w:rFonts w:ascii="Garamond" w:hAnsi="Garamond"/>
              </w:rPr>
              <w:t>La sélection «  7 » inclut notamment les IFT non comptabilisés en valeur de réalisation)</w:t>
            </w:r>
          </w:p>
        </w:tc>
      </w:tr>
      <w:tr w:rsidR="00C44F2A" w:rsidRPr="006347C7" w14:paraId="02E6A8E7"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73A5BE60" w14:textId="77777777" w:rsidR="00C44F2A" w:rsidRPr="00C20B08" w:rsidRDefault="00C44F2A" w:rsidP="00C44F2A">
            <w:pPr>
              <w:rPr>
                <w:rFonts w:ascii="Garamond" w:hAnsi="Garamond"/>
                <w:bCs/>
              </w:rPr>
            </w:pPr>
            <w:r w:rsidRPr="00C20B08">
              <w:rPr>
                <w:rFonts w:ascii="Garamond" w:hAnsi="Garamond"/>
                <w:bCs/>
              </w:rPr>
              <w:lastRenderedPageBreak/>
              <w:t>Quantité</w:t>
            </w:r>
          </w:p>
        </w:tc>
        <w:tc>
          <w:tcPr>
            <w:tcW w:w="947" w:type="dxa"/>
            <w:tcBorders>
              <w:top w:val="nil"/>
              <w:left w:val="single" w:sz="4" w:space="0" w:color="auto"/>
              <w:bottom w:val="single" w:sz="4" w:space="0" w:color="auto"/>
              <w:right w:val="single" w:sz="4" w:space="0" w:color="auto"/>
            </w:tcBorders>
            <w:shd w:val="clear" w:color="auto" w:fill="auto"/>
            <w:vAlign w:val="center"/>
          </w:tcPr>
          <w:p w14:paraId="38854CFB" w14:textId="77777777" w:rsidR="00C44F2A" w:rsidRPr="00C20B08" w:rsidRDefault="00C44F2A" w:rsidP="00C44F2A">
            <w:pPr>
              <w:jc w:val="center"/>
              <w:rPr>
                <w:rFonts w:ascii="Garamond" w:hAnsi="Garamond"/>
              </w:rPr>
            </w:pPr>
            <w:r w:rsidRPr="00C20B08">
              <w:rPr>
                <w:rFonts w:ascii="Garamond" w:hAnsi="Garamond"/>
              </w:rPr>
              <w:t>C0060</w:t>
            </w:r>
            <w:r w:rsidRPr="00C20B08">
              <w:rPr>
                <w:rFonts w:ascii="Garamond" w:hAnsi="Garamond"/>
              </w:rPr>
              <w:tab/>
            </w:r>
          </w:p>
        </w:tc>
        <w:tc>
          <w:tcPr>
            <w:tcW w:w="6352" w:type="dxa"/>
            <w:tcBorders>
              <w:top w:val="nil"/>
              <w:left w:val="single" w:sz="4" w:space="0" w:color="auto"/>
              <w:bottom w:val="single" w:sz="4" w:space="0" w:color="auto"/>
              <w:right w:val="single" w:sz="4" w:space="0" w:color="auto"/>
            </w:tcBorders>
          </w:tcPr>
          <w:p w14:paraId="6CE7066F" w14:textId="4C3C3E9E" w:rsidR="00C44F2A" w:rsidRPr="00C20B08" w:rsidRDefault="00C44F2A" w:rsidP="00C44F2A">
            <w:pPr>
              <w:rPr>
                <w:rFonts w:ascii="Garamond" w:hAnsi="Garamond"/>
              </w:rPr>
            </w:pPr>
            <w:r w:rsidRPr="00C20B08">
              <w:rPr>
                <w:rFonts w:ascii="Garamond" w:hAnsi="Garamond"/>
              </w:rPr>
              <w:t xml:space="preserve">Nombre d’actifs, </w:t>
            </w:r>
            <w:r w:rsidR="006347C7">
              <w:rPr>
                <w:rFonts w:ascii="Garamond" w:hAnsi="Garamond"/>
              </w:rPr>
              <w:t>quand cela à un sens</w:t>
            </w:r>
            <w:r w:rsidRPr="00C20B08">
              <w:rPr>
                <w:rFonts w:ascii="Garamond" w:hAnsi="Garamond"/>
              </w:rPr>
              <w:t>.</w:t>
            </w:r>
          </w:p>
          <w:p w14:paraId="75EEB493" w14:textId="7C8E56C6" w:rsidR="00C44F2A" w:rsidRDefault="00C44F2A" w:rsidP="00C44F2A">
            <w:pPr>
              <w:rPr>
                <w:rFonts w:ascii="Garamond" w:hAnsi="Garamond"/>
              </w:rPr>
            </w:pPr>
            <w:r w:rsidRPr="00C20B08">
              <w:rPr>
                <w:rFonts w:ascii="Garamond" w:hAnsi="Garamond"/>
              </w:rPr>
              <w:t>Ne rien déclarer pour cet élément, si une déclaration sous C0</w:t>
            </w:r>
            <w:r w:rsidR="006347C7">
              <w:rPr>
                <w:rFonts w:ascii="Garamond" w:hAnsi="Garamond"/>
              </w:rPr>
              <w:t>07</w:t>
            </w:r>
            <w:r w:rsidRPr="00C20B08">
              <w:rPr>
                <w:rFonts w:ascii="Garamond" w:hAnsi="Garamond"/>
              </w:rPr>
              <w:t>0 «</w:t>
            </w:r>
            <w:r w:rsidR="006347C7">
              <w:rPr>
                <w:rFonts w:ascii="Garamond" w:hAnsi="Garamond"/>
              </w:rPr>
              <w:t>Montant a</w:t>
            </w:r>
            <w:r w:rsidRPr="00C20B08">
              <w:rPr>
                <w:rFonts w:ascii="Garamond" w:hAnsi="Garamond"/>
              </w:rPr>
              <w:t>u pair» est effectuée.</w:t>
            </w:r>
          </w:p>
          <w:p w14:paraId="47181B93" w14:textId="77777777" w:rsidR="00C44F2A" w:rsidRPr="002D50FE" w:rsidRDefault="006347C7" w:rsidP="006347C7">
            <w:pPr>
              <w:rPr>
                <w:rFonts w:ascii="Garamond" w:hAnsi="Garamond"/>
                <w:i/>
              </w:rPr>
            </w:pPr>
            <w:r w:rsidRPr="00C20B08">
              <w:rPr>
                <w:rFonts w:ascii="Garamond" w:hAnsi="Garamond"/>
              </w:rPr>
              <w:t xml:space="preserve">Ne s’applique pas à la catégorie </w:t>
            </w:r>
            <w:r>
              <w:rPr>
                <w:rFonts w:ascii="Garamond" w:hAnsi="Garamond"/>
              </w:rPr>
              <w:t xml:space="preserve"> CIC 71 ni à la catégorie</w:t>
            </w:r>
            <w:r w:rsidRPr="00C20B08">
              <w:rPr>
                <w:rFonts w:ascii="Garamond" w:hAnsi="Garamond"/>
              </w:rPr>
              <w:t xml:space="preserve"> CIC 9 «Immobilisations corporelles».</w:t>
            </w:r>
          </w:p>
        </w:tc>
      </w:tr>
      <w:tr w:rsidR="00C44F2A" w:rsidRPr="00F05FE9" w14:paraId="004F5BC8"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65EA58DE" w14:textId="77777777" w:rsidR="00C44F2A" w:rsidRPr="00FC1C80" w:rsidRDefault="00FC1C80" w:rsidP="00C44F2A">
            <w:pPr>
              <w:rPr>
                <w:rFonts w:ascii="Garamond" w:hAnsi="Garamond"/>
                <w:bCs/>
                <w:lang w:val="en-US"/>
              </w:rPr>
            </w:pPr>
            <w:r w:rsidRPr="00FC1C80">
              <w:rPr>
                <w:rFonts w:ascii="Garamond" w:hAnsi="Garamond"/>
                <w:bCs/>
                <w:lang w:val="en-US"/>
              </w:rPr>
              <w:t>M</w:t>
            </w:r>
            <w:r>
              <w:rPr>
                <w:rFonts w:ascii="Garamond" w:hAnsi="Garamond"/>
                <w:bCs/>
                <w:lang w:val="en-US"/>
              </w:rPr>
              <w:t>ontant au pair</w:t>
            </w:r>
          </w:p>
        </w:tc>
        <w:tc>
          <w:tcPr>
            <w:tcW w:w="947" w:type="dxa"/>
            <w:tcBorders>
              <w:top w:val="nil"/>
              <w:left w:val="single" w:sz="4" w:space="0" w:color="auto"/>
              <w:bottom w:val="single" w:sz="4" w:space="0" w:color="auto"/>
              <w:right w:val="single" w:sz="4" w:space="0" w:color="auto"/>
            </w:tcBorders>
            <w:shd w:val="clear" w:color="auto" w:fill="auto"/>
            <w:vAlign w:val="center"/>
          </w:tcPr>
          <w:p w14:paraId="6A602A45" w14:textId="77777777" w:rsidR="00C44F2A" w:rsidRPr="00C20B08" w:rsidRDefault="00C44F2A" w:rsidP="00C44F2A">
            <w:pPr>
              <w:jc w:val="center"/>
              <w:rPr>
                <w:rFonts w:ascii="Garamond" w:hAnsi="Garamond"/>
              </w:rPr>
            </w:pPr>
            <w:r w:rsidRPr="00C20B08">
              <w:rPr>
                <w:rFonts w:ascii="Garamond" w:hAnsi="Garamond"/>
              </w:rPr>
              <w:t>C0070</w:t>
            </w:r>
          </w:p>
        </w:tc>
        <w:tc>
          <w:tcPr>
            <w:tcW w:w="6352" w:type="dxa"/>
            <w:tcBorders>
              <w:top w:val="nil"/>
              <w:left w:val="single" w:sz="4" w:space="0" w:color="auto"/>
              <w:bottom w:val="single" w:sz="4" w:space="0" w:color="auto"/>
              <w:right w:val="single" w:sz="4" w:space="0" w:color="auto"/>
            </w:tcBorders>
          </w:tcPr>
          <w:p w14:paraId="40332973" w14:textId="7632D4DC" w:rsidR="00FC1C80" w:rsidRDefault="00FC1C80" w:rsidP="00FC1C80">
            <w:pPr>
              <w:rPr>
                <w:rFonts w:ascii="Garamond" w:hAnsi="Garamond"/>
              </w:rPr>
            </w:pPr>
            <w:r w:rsidRPr="00FC1C80">
              <w:rPr>
                <w:rFonts w:ascii="Garamond" w:hAnsi="Garamond"/>
              </w:rPr>
              <w:t>Montant principal non réglé ; montant du principal lorsque la nature de l’actif rend cela applicable, nominal lorsque la nature de l’actif rend cela applicable (</w:t>
            </w:r>
            <w:r w:rsidR="00F05FE9">
              <w:rPr>
                <w:rFonts w:ascii="Garamond" w:hAnsi="Garamond"/>
              </w:rPr>
              <w:t>CIC = 72, 73, 74, 75, 79 et 8).</w:t>
            </w:r>
          </w:p>
          <w:p w14:paraId="05CA0602" w14:textId="2C9466CF" w:rsidR="00F05FE9" w:rsidRPr="00FC1C80" w:rsidRDefault="00F05FE9" w:rsidP="00FC1C80">
            <w:pPr>
              <w:rPr>
                <w:rFonts w:ascii="Garamond" w:hAnsi="Garamond"/>
              </w:rPr>
            </w:pPr>
            <w:r w:rsidRPr="00C20B08">
              <w:rPr>
                <w:rFonts w:ascii="Garamond" w:hAnsi="Garamond"/>
              </w:rPr>
              <w:t xml:space="preserve">Ne s’applique pas à la catégorie </w:t>
            </w:r>
            <w:r>
              <w:rPr>
                <w:rFonts w:ascii="Garamond" w:hAnsi="Garamond"/>
              </w:rPr>
              <w:t>CIC 71 ni à la catégorie</w:t>
            </w:r>
            <w:r w:rsidRPr="00C20B08">
              <w:rPr>
                <w:rFonts w:ascii="Garamond" w:hAnsi="Garamond"/>
              </w:rPr>
              <w:t xml:space="preserve"> CIC 9</w:t>
            </w:r>
            <w:r w:rsidR="00B77F67" w:rsidRPr="00C20B08">
              <w:rPr>
                <w:rFonts w:ascii="Garamond" w:hAnsi="Garamond"/>
              </w:rPr>
              <w:t xml:space="preserve"> « Immobilisations</w:t>
            </w:r>
            <w:r w:rsidRPr="00C20B08">
              <w:rPr>
                <w:rFonts w:ascii="Garamond" w:hAnsi="Garamond"/>
              </w:rPr>
              <w:t xml:space="preserve"> </w:t>
            </w:r>
            <w:r w:rsidR="00B77F67" w:rsidRPr="00C20B08">
              <w:rPr>
                <w:rFonts w:ascii="Garamond" w:hAnsi="Garamond"/>
              </w:rPr>
              <w:t>corporelles »</w:t>
            </w:r>
            <w:r w:rsidRPr="00C20B08">
              <w:rPr>
                <w:rFonts w:ascii="Garamond" w:hAnsi="Garamond"/>
              </w:rPr>
              <w:t>.</w:t>
            </w:r>
          </w:p>
          <w:p w14:paraId="2C742F82" w14:textId="4B67D66E" w:rsidR="00C44F2A" w:rsidRPr="002D50FE" w:rsidRDefault="00FC1C80" w:rsidP="00FC1C80">
            <w:pPr>
              <w:rPr>
                <w:rFonts w:ascii="Garamond" w:hAnsi="Garamond"/>
                <w:i/>
              </w:rPr>
            </w:pPr>
            <w:r w:rsidRPr="00FC1C80">
              <w:rPr>
                <w:rFonts w:ascii="Garamond" w:hAnsi="Garamond"/>
              </w:rPr>
              <w:t>Le</w:t>
            </w:r>
            <w:r w:rsidR="00F05FE9">
              <w:rPr>
                <w:rFonts w:ascii="Garamond" w:hAnsi="Garamond"/>
              </w:rPr>
              <w:t xml:space="preserve"> champ </w:t>
            </w:r>
            <w:r w:rsidRPr="00FC1C80">
              <w:rPr>
                <w:rFonts w:ascii="Garamond" w:hAnsi="Garamond"/>
              </w:rPr>
              <w:t xml:space="preserve"> C0070 n’a pas à être </w:t>
            </w:r>
            <w:r w:rsidR="00F05FE9">
              <w:rPr>
                <w:rFonts w:ascii="Garamond" w:hAnsi="Garamond"/>
              </w:rPr>
              <w:t>renseigné</w:t>
            </w:r>
            <w:r w:rsidR="00F05FE9" w:rsidRPr="00FC1C80">
              <w:rPr>
                <w:rFonts w:ascii="Garamond" w:hAnsi="Garamond"/>
              </w:rPr>
              <w:t xml:space="preserve"> </w:t>
            </w:r>
            <w:r w:rsidRPr="00FC1C80">
              <w:rPr>
                <w:rFonts w:ascii="Garamond" w:hAnsi="Garamond"/>
              </w:rPr>
              <w:t>si le</w:t>
            </w:r>
            <w:r w:rsidR="00F05FE9">
              <w:rPr>
                <w:rFonts w:ascii="Garamond" w:hAnsi="Garamond"/>
              </w:rPr>
              <w:t xml:space="preserve"> champ</w:t>
            </w:r>
            <w:r w:rsidRPr="00FC1C80">
              <w:rPr>
                <w:rFonts w:ascii="Garamond" w:hAnsi="Garamond"/>
              </w:rPr>
              <w:t xml:space="preserve"> C0060 est </w:t>
            </w:r>
            <w:r w:rsidR="00F05FE9">
              <w:rPr>
                <w:rFonts w:ascii="Garamond" w:hAnsi="Garamond"/>
              </w:rPr>
              <w:t>renseigné</w:t>
            </w:r>
            <w:r w:rsidRPr="00FC1C80">
              <w:rPr>
                <w:rFonts w:ascii="Garamond" w:hAnsi="Garamond"/>
              </w:rPr>
              <w:t>.</w:t>
            </w:r>
          </w:p>
        </w:tc>
      </w:tr>
      <w:tr w:rsidR="00C44F2A" w:rsidRPr="00C20B08" w14:paraId="456CC0FC"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7F80BB0E" w14:textId="77777777" w:rsidR="00C44F2A" w:rsidRPr="00C20B08" w:rsidRDefault="00C44F2A" w:rsidP="00C44F2A">
            <w:pPr>
              <w:rPr>
                <w:rFonts w:ascii="Garamond" w:hAnsi="Garamond"/>
                <w:bCs/>
              </w:rPr>
            </w:pPr>
            <w:r w:rsidRPr="00C20B08">
              <w:rPr>
                <w:rFonts w:ascii="Garamond" w:hAnsi="Garamond"/>
                <w:bCs/>
              </w:rPr>
              <w:t>Amortissements (contrevaleur en euros le cas échéant)</w:t>
            </w:r>
            <w:r w:rsidRPr="00C20B08">
              <w:rPr>
                <w:rFonts w:ascii="Garamond" w:hAnsi="Garamond"/>
                <w:bCs/>
              </w:rPr>
              <w:tab/>
            </w:r>
            <w:r w:rsidRPr="00C20B08">
              <w:rPr>
                <w:rFonts w:ascii="Garamond" w:hAnsi="Garamond"/>
                <w:bCs/>
              </w:rPr>
              <w:tab/>
            </w:r>
            <w:r w:rsidRPr="00C20B08">
              <w:rPr>
                <w:rFonts w:ascii="Garamond" w:hAnsi="Garamond"/>
                <w:bCs/>
              </w:rPr>
              <w:tab/>
            </w:r>
          </w:p>
        </w:tc>
        <w:tc>
          <w:tcPr>
            <w:tcW w:w="947" w:type="dxa"/>
            <w:tcBorders>
              <w:top w:val="nil"/>
              <w:left w:val="single" w:sz="4" w:space="0" w:color="auto"/>
              <w:bottom w:val="single" w:sz="4" w:space="0" w:color="auto"/>
              <w:right w:val="single" w:sz="4" w:space="0" w:color="auto"/>
            </w:tcBorders>
            <w:shd w:val="clear" w:color="auto" w:fill="auto"/>
            <w:vAlign w:val="center"/>
          </w:tcPr>
          <w:p w14:paraId="0894F928" w14:textId="77777777" w:rsidR="00C44F2A" w:rsidRPr="00C20B08" w:rsidRDefault="00C44F2A" w:rsidP="00C44F2A">
            <w:pPr>
              <w:jc w:val="center"/>
              <w:rPr>
                <w:rFonts w:ascii="Garamond" w:hAnsi="Garamond"/>
              </w:rPr>
            </w:pPr>
            <w:r w:rsidRPr="00C20B08">
              <w:rPr>
                <w:rFonts w:ascii="Garamond" w:hAnsi="Garamond"/>
              </w:rPr>
              <w:t>C0071</w:t>
            </w:r>
          </w:p>
        </w:tc>
        <w:tc>
          <w:tcPr>
            <w:tcW w:w="6352" w:type="dxa"/>
            <w:tcBorders>
              <w:top w:val="nil"/>
              <w:left w:val="single" w:sz="4" w:space="0" w:color="auto"/>
              <w:bottom w:val="single" w:sz="4" w:space="0" w:color="auto"/>
              <w:right w:val="single" w:sz="4" w:space="0" w:color="auto"/>
            </w:tcBorders>
          </w:tcPr>
          <w:p w14:paraId="56273923" w14:textId="12139266" w:rsidR="00C44F2A" w:rsidRPr="00C20B08" w:rsidRDefault="008A3172" w:rsidP="00C44F2A">
            <w:pPr>
              <w:rPr>
                <w:rFonts w:ascii="Garamond" w:hAnsi="Garamond"/>
              </w:rPr>
            </w:pPr>
            <w:r>
              <w:rPr>
                <w:rFonts w:ascii="Garamond" w:hAnsi="Garamond"/>
                <w:b/>
              </w:rPr>
              <w:t>C</w:t>
            </w:r>
            <w:r w:rsidRPr="00C20B08">
              <w:rPr>
                <w:rFonts w:ascii="Garamond" w:hAnsi="Garamond"/>
                <w:b/>
              </w:rPr>
              <w:t xml:space="preserve">e champs </w:t>
            </w:r>
            <w:r>
              <w:rPr>
                <w:rFonts w:ascii="Garamond" w:hAnsi="Garamond"/>
                <w:b/>
              </w:rPr>
              <w:t>est spécifique à la taxonomie ORPS</w:t>
            </w:r>
            <w:r w:rsidRPr="00C20B08">
              <w:rPr>
                <w:rFonts w:ascii="Garamond" w:hAnsi="Garamond"/>
                <w:b/>
              </w:rPr>
              <w:t xml:space="preserve">, il n’est pas dans la taxonomie </w:t>
            </w:r>
            <w:r>
              <w:rPr>
                <w:rFonts w:ascii="Garamond" w:hAnsi="Garamond"/>
                <w:b/>
              </w:rPr>
              <w:t xml:space="preserve">Pension Funds </w:t>
            </w:r>
            <w:r w:rsidRPr="00C20B08">
              <w:rPr>
                <w:rFonts w:ascii="Garamond" w:hAnsi="Garamond"/>
                <w:b/>
              </w:rPr>
              <w:t>d</w:t>
            </w:r>
            <w:r>
              <w:rPr>
                <w:rFonts w:ascii="Garamond" w:hAnsi="Garamond"/>
                <w:b/>
              </w:rPr>
              <w:t>e l’EIOPA</w:t>
            </w:r>
            <w:r w:rsidRPr="00C20B08" w:rsidDel="008A3172">
              <w:rPr>
                <w:rFonts w:ascii="Garamond" w:hAnsi="Garamond"/>
                <w:b/>
              </w:rPr>
              <w:t xml:space="preserve"> </w:t>
            </w:r>
            <w:r w:rsidR="00C44F2A" w:rsidRPr="00C20B08">
              <w:rPr>
                <w:rFonts w:ascii="Garamond" w:hAnsi="Garamond"/>
                <w:b/>
              </w:rPr>
              <w:sym w:font="Wingdings" w:char="F0E8"/>
            </w:r>
            <w:r w:rsidR="00C44F2A" w:rsidRPr="00C20B08">
              <w:rPr>
                <w:rFonts w:ascii="Garamond" w:hAnsi="Garamond"/>
              </w:rPr>
              <w:t xml:space="preserve"> </w:t>
            </w:r>
            <w:r w:rsidRPr="002D50FE">
              <w:rPr>
                <w:rFonts w:ascii="Garamond" w:hAnsi="Garamond"/>
                <w:b/>
              </w:rPr>
              <w:t>Montant</w:t>
            </w:r>
          </w:p>
          <w:p w14:paraId="39C7EA1A" w14:textId="77777777" w:rsidR="00C44F2A" w:rsidRPr="00C20B08" w:rsidRDefault="00C44F2A" w:rsidP="00C44F2A">
            <w:pPr>
              <w:rPr>
                <w:rFonts w:ascii="Garamond" w:hAnsi="Garamond"/>
              </w:rPr>
            </w:pPr>
            <w:r w:rsidRPr="00C20B08">
              <w:rPr>
                <w:rFonts w:ascii="Garamond" w:hAnsi="Garamond"/>
              </w:rPr>
              <w:t>Indiquer le montant d’amortissements. Une valeur numérique est attendue.</w:t>
            </w:r>
          </w:p>
        </w:tc>
      </w:tr>
      <w:tr w:rsidR="00C44F2A" w:rsidRPr="00C20B08" w14:paraId="3647DFDA"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78345FB5" w14:textId="77777777" w:rsidR="00C44F2A" w:rsidRPr="00C20B08" w:rsidRDefault="00C44F2A" w:rsidP="00C44F2A">
            <w:pPr>
              <w:rPr>
                <w:rFonts w:ascii="Garamond" w:hAnsi="Garamond"/>
                <w:bCs/>
              </w:rPr>
            </w:pPr>
            <w:r w:rsidRPr="00C20B08">
              <w:rPr>
                <w:rFonts w:ascii="Garamond" w:hAnsi="Garamond"/>
                <w:bCs/>
              </w:rPr>
              <w:t>Dépréciations (contrevaleur en euros le cas échéant)</w:t>
            </w:r>
          </w:p>
        </w:tc>
        <w:tc>
          <w:tcPr>
            <w:tcW w:w="947" w:type="dxa"/>
            <w:tcBorders>
              <w:top w:val="nil"/>
              <w:left w:val="single" w:sz="4" w:space="0" w:color="auto"/>
              <w:bottom w:val="single" w:sz="4" w:space="0" w:color="auto"/>
              <w:right w:val="single" w:sz="4" w:space="0" w:color="auto"/>
            </w:tcBorders>
            <w:shd w:val="clear" w:color="auto" w:fill="auto"/>
            <w:vAlign w:val="center"/>
          </w:tcPr>
          <w:p w14:paraId="0C488CA2" w14:textId="77777777" w:rsidR="00C44F2A" w:rsidRPr="00C20B08" w:rsidRDefault="00C44F2A" w:rsidP="00C44F2A">
            <w:pPr>
              <w:jc w:val="center"/>
              <w:rPr>
                <w:rFonts w:ascii="Garamond" w:hAnsi="Garamond"/>
              </w:rPr>
            </w:pPr>
            <w:r w:rsidRPr="00C20B08">
              <w:rPr>
                <w:rFonts w:ascii="Garamond" w:hAnsi="Garamond"/>
              </w:rPr>
              <w:t>C0072</w:t>
            </w:r>
          </w:p>
        </w:tc>
        <w:tc>
          <w:tcPr>
            <w:tcW w:w="6352" w:type="dxa"/>
            <w:tcBorders>
              <w:top w:val="nil"/>
              <w:left w:val="single" w:sz="4" w:space="0" w:color="auto"/>
              <w:bottom w:val="single" w:sz="4" w:space="0" w:color="auto"/>
              <w:right w:val="single" w:sz="4" w:space="0" w:color="auto"/>
            </w:tcBorders>
          </w:tcPr>
          <w:p w14:paraId="5647C94A" w14:textId="2FEF2927" w:rsidR="00C44F2A" w:rsidRPr="00C20B08" w:rsidRDefault="009C3DA1" w:rsidP="00C44F2A">
            <w:pPr>
              <w:rPr>
                <w:rFonts w:ascii="Garamond" w:hAnsi="Garamond"/>
                <w:b/>
              </w:rPr>
            </w:pPr>
            <w:r>
              <w:rPr>
                <w:rFonts w:ascii="Garamond" w:hAnsi="Garamond"/>
                <w:b/>
              </w:rPr>
              <w:t>C</w:t>
            </w:r>
            <w:r w:rsidRPr="00C20B08">
              <w:rPr>
                <w:rFonts w:ascii="Garamond" w:hAnsi="Garamond"/>
                <w:b/>
              </w:rPr>
              <w:t xml:space="preserve">e champs </w:t>
            </w:r>
            <w:r>
              <w:rPr>
                <w:rFonts w:ascii="Garamond" w:hAnsi="Garamond"/>
                <w:b/>
              </w:rPr>
              <w:t>est spécifique à la taxonomie ORPS</w:t>
            </w:r>
            <w:r w:rsidRPr="00C20B08">
              <w:rPr>
                <w:rFonts w:ascii="Garamond" w:hAnsi="Garamond"/>
                <w:b/>
              </w:rPr>
              <w:t xml:space="preserve">, il n’est pas dans la taxonomie </w:t>
            </w:r>
            <w:r>
              <w:rPr>
                <w:rFonts w:ascii="Garamond" w:hAnsi="Garamond"/>
                <w:b/>
              </w:rPr>
              <w:t xml:space="preserve">Pension Funds </w:t>
            </w:r>
            <w:r w:rsidRPr="00C20B08">
              <w:rPr>
                <w:rFonts w:ascii="Garamond" w:hAnsi="Garamond"/>
                <w:b/>
              </w:rPr>
              <w:t>d</w:t>
            </w:r>
            <w:r>
              <w:rPr>
                <w:rFonts w:ascii="Garamond" w:hAnsi="Garamond"/>
                <w:b/>
              </w:rPr>
              <w:t>e l’EIOPA</w:t>
            </w:r>
            <w:r w:rsidR="00C44F2A" w:rsidRPr="00C20B08">
              <w:rPr>
                <w:rFonts w:ascii="Garamond" w:hAnsi="Garamond"/>
                <w:b/>
              </w:rPr>
              <w:t xml:space="preserve"> </w:t>
            </w:r>
            <w:r w:rsidR="00C44F2A" w:rsidRPr="00C20B08">
              <w:rPr>
                <w:rFonts w:ascii="Garamond" w:hAnsi="Garamond"/>
                <w:b/>
              </w:rPr>
              <w:sym w:font="Wingdings" w:char="F0E8"/>
            </w:r>
            <w:r w:rsidR="00C44F2A" w:rsidRPr="00C20B08">
              <w:rPr>
                <w:rFonts w:ascii="Garamond" w:hAnsi="Garamond"/>
              </w:rPr>
              <w:t xml:space="preserve"> </w:t>
            </w:r>
            <w:r w:rsidRPr="002D50FE">
              <w:rPr>
                <w:rFonts w:ascii="Garamond" w:hAnsi="Garamond"/>
                <w:b/>
              </w:rPr>
              <w:t>Montant</w:t>
            </w:r>
          </w:p>
          <w:p w14:paraId="1B01FCB1" w14:textId="77777777" w:rsidR="00C44F2A" w:rsidRPr="00C20B08" w:rsidRDefault="00C44F2A" w:rsidP="00C44F2A">
            <w:pPr>
              <w:rPr>
                <w:rFonts w:ascii="Garamond" w:hAnsi="Garamond"/>
              </w:rPr>
            </w:pPr>
            <w:r w:rsidRPr="00C20B08">
              <w:rPr>
                <w:rFonts w:ascii="Garamond" w:hAnsi="Garamond"/>
              </w:rPr>
              <w:t>Indiquer le montant de dépréciations. Une valeur numérique est attendue.</w:t>
            </w:r>
          </w:p>
        </w:tc>
      </w:tr>
      <w:tr w:rsidR="00C44F2A" w:rsidRPr="00C20B08" w14:paraId="716B8EA1"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7E6387F5" w14:textId="77777777" w:rsidR="00C44F2A" w:rsidRPr="00C20B08" w:rsidRDefault="00C44F2A" w:rsidP="00C44F2A">
            <w:pPr>
              <w:rPr>
                <w:rFonts w:ascii="Garamond" w:hAnsi="Garamond"/>
                <w:bCs/>
              </w:rPr>
            </w:pPr>
            <w:r w:rsidRPr="00C20B08">
              <w:rPr>
                <w:rFonts w:ascii="Garamond" w:hAnsi="Garamond"/>
                <w:bCs/>
              </w:rPr>
              <w:t>Surcote, décote (contrevaleur en euros le cas échéant)</w:t>
            </w:r>
          </w:p>
        </w:tc>
        <w:tc>
          <w:tcPr>
            <w:tcW w:w="947" w:type="dxa"/>
            <w:tcBorders>
              <w:top w:val="nil"/>
              <w:left w:val="single" w:sz="4" w:space="0" w:color="auto"/>
              <w:bottom w:val="single" w:sz="4" w:space="0" w:color="auto"/>
              <w:right w:val="single" w:sz="4" w:space="0" w:color="auto"/>
            </w:tcBorders>
            <w:shd w:val="clear" w:color="auto" w:fill="auto"/>
            <w:vAlign w:val="center"/>
          </w:tcPr>
          <w:p w14:paraId="4B63B312" w14:textId="77777777" w:rsidR="00C44F2A" w:rsidRPr="00C20B08" w:rsidRDefault="00C44F2A" w:rsidP="00C44F2A">
            <w:pPr>
              <w:jc w:val="center"/>
              <w:rPr>
                <w:rFonts w:ascii="Garamond" w:hAnsi="Garamond"/>
              </w:rPr>
            </w:pPr>
            <w:r w:rsidRPr="00C20B08">
              <w:rPr>
                <w:rFonts w:ascii="Garamond" w:hAnsi="Garamond"/>
              </w:rPr>
              <w:t>C0073</w:t>
            </w:r>
          </w:p>
        </w:tc>
        <w:tc>
          <w:tcPr>
            <w:tcW w:w="6352" w:type="dxa"/>
            <w:tcBorders>
              <w:top w:val="nil"/>
              <w:left w:val="single" w:sz="4" w:space="0" w:color="auto"/>
              <w:bottom w:val="single" w:sz="4" w:space="0" w:color="auto"/>
              <w:right w:val="single" w:sz="4" w:space="0" w:color="auto"/>
            </w:tcBorders>
          </w:tcPr>
          <w:p w14:paraId="4AD99720" w14:textId="77777777" w:rsidR="00D4501D" w:rsidRPr="00C20B08" w:rsidRDefault="00D4501D" w:rsidP="00D4501D">
            <w:pPr>
              <w:rPr>
                <w:rFonts w:ascii="Garamond" w:hAnsi="Garamond"/>
                <w:b/>
              </w:rPr>
            </w:pPr>
            <w:r>
              <w:rPr>
                <w:rFonts w:ascii="Garamond" w:hAnsi="Garamond"/>
                <w:b/>
              </w:rPr>
              <w:t>C</w:t>
            </w:r>
            <w:r w:rsidRPr="00C20B08">
              <w:rPr>
                <w:rFonts w:ascii="Garamond" w:hAnsi="Garamond"/>
                <w:b/>
              </w:rPr>
              <w:t xml:space="preserve">e champs </w:t>
            </w:r>
            <w:r>
              <w:rPr>
                <w:rFonts w:ascii="Garamond" w:hAnsi="Garamond"/>
                <w:b/>
              </w:rPr>
              <w:t>est spécifique à la taxonomie ORPS</w:t>
            </w:r>
            <w:r w:rsidRPr="00C20B08">
              <w:rPr>
                <w:rFonts w:ascii="Garamond" w:hAnsi="Garamond"/>
                <w:b/>
              </w:rPr>
              <w:t xml:space="preserve">, il n’est pas dans la taxonomie </w:t>
            </w:r>
            <w:r>
              <w:rPr>
                <w:rFonts w:ascii="Garamond" w:hAnsi="Garamond"/>
                <w:b/>
              </w:rPr>
              <w:t xml:space="preserve">Pension Funds </w:t>
            </w:r>
            <w:r w:rsidRPr="00C20B08">
              <w:rPr>
                <w:rFonts w:ascii="Garamond" w:hAnsi="Garamond"/>
                <w:b/>
              </w:rPr>
              <w:t>d</w:t>
            </w:r>
            <w:r>
              <w:rPr>
                <w:rFonts w:ascii="Garamond" w:hAnsi="Garamond"/>
                <w:b/>
              </w:rPr>
              <w:t>e l’EIOPA</w:t>
            </w:r>
            <w:r w:rsidRPr="00C20B08">
              <w:rPr>
                <w:rFonts w:ascii="Garamond" w:hAnsi="Garamond"/>
                <w:b/>
              </w:rPr>
              <w:t xml:space="preserve"> </w:t>
            </w:r>
            <w:r w:rsidRPr="00C20B08">
              <w:rPr>
                <w:rFonts w:ascii="Garamond" w:hAnsi="Garamond"/>
                <w:b/>
              </w:rPr>
              <w:sym w:font="Wingdings" w:char="F0E8"/>
            </w:r>
            <w:r w:rsidRPr="00C20B08">
              <w:rPr>
                <w:rFonts w:ascii="Garamond" w:hAnsi="Garamond"/>
              </w:rPr>
              <w:t xml:space="preserve"> </w:t>
            </w:r>
            <w:r w:rsidRPr="002D50FE">
              <w:rPr>
                <w:rFonts w:ascii="Garamond" w:hAnsi="Garamond"/>
                <w:b/>
              </w:rPr>
              <w:t>Montant</w:t>
            </w:r>
          </w:p>
          <w:p w14:paraId="20978F92" w14:textId="77777777" w:rsidR="00C44F2A" w:rsidRPr="00C20B08" w:rsidRDefault="00C44F2A" w:rsidP="00C44F2A">
            <w:pPr>
              <w:rPr>
                <w:rFonts w:ascii="Garamond" w:hAnsi="Garamond"/>
              </w:rPr>
            </w:pPr>
            <w:r w:rsidRPr="00C20B08">
              <w:rPr>
                <w:rFonts w:ascii="Garamond" w:hAnsi="Garamond"/>
              </w:rPr>
              <w:t>Indiquer le montant de décote ou surcote. Une valeur numérique est attendue.</w:t>
            </w:r>
          </w:p>
        </w:tc>
      </w:tr>
      <w:tr w:rsidR="00C44F2A" w:rsidRPr="00C20B08" w14:paraId="56647E85"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464BB857" w14:textId="77777777" w:rsidR="00C44F2A" w:rsidRPr="00C20B08" w:rsidRDefault="00C44F2A" w:rsidP="00C44F2A">
            <w:pPr>
              <w:rPr>
                <w:rFonts w:ascii="Garamond" w:hAnsi="Garamond"/>
                <w:bCs/>
              </w:rPr>
            </w:pPr>
            <w:r w:rsidRPr="00C20B08">
              <w:rPr>
                <w:rFonts w:ascii="Garamond" w:hAnsi="Garamond"/>
                <w:bCs/>
              </w:rPr>
              <w:t>Part non libérée du titre</w:t>
            </w:r>
          </w:p>
        </w:tc>
        <w:tc>
          <w:tcPr>
            <w:tcW w:w="947" w:type="dxa"/>
            <w:tcBorders>
              <w:top w:val="nil"/>
              <w:left w:val="single" w:sz="4" w:space="0" w:color="auto"/>
              <w:bottom w:val="single" w:sz="4" w:space="0" w:color="auto"/>
              <w:right w:val="single" w:sz="4" w:space="0" w:color="auto"/>
            </w:tcBorders>
            <w:shd w:val="clear" w:color="auto" w:fill="auto"/>
            <w:vAlign w:val="center"/>
          </w:tcPr>
          <w:p w14:paraId="61EBB333" w14:textId="77777777" w:rsidR="00C44F2A" w:rsidRPr="00C20B08" w:rsidRDefault="00C44F2A" w:rsidP="00C44F2A">
            <w:pPr>
              <w:jc w:val="center"/>
              <w:rPr>
                <w:rFonts w:ascii="Garamond" w:hAnsi="Garamond"/>
              </w:rPr>
            </w:pPr>
            <w:r w:rsidRPr="00C20B08">
              <w:rPr>
                <w:rFonts w:ascii="Garamond" w:hAnsi="Garamond"/>
              </w:rPr>
              <w:t>C0074</w:t>
            </w:r>
          </w:p>
        </w:tc>
        <w:tc>
          <w:tcPr>
            <w:tcW w:w="6352" w:type="dxa"/>
            <w:tcBorders>
              <w:top w:val="nil"/>
              <w:left w:val="single" w:sz="4" w:space="0" w:color="auto"/>
              <w:bottom w:val="single" w:sz="4" w:space="0" w:color="auto"/>
              <w:right w:val="single" w:sz="4" w:space="0" w:color="auto"/>
            </w:tcBorders>
          </w:tcPr>
          <w:p w14:paraId="2A46A450" w14:textId="276F1DA3" w:rsidR="00C44F2A" w:rsidRPr="002D50FE" w:rsidRDefault="00D4501D" w:rsidP="00D4501D">
            <w:pPr>
              <w:rPr>
                <w:rFonts w:ascii="Garamond" w:hAnsi="Garamond"/>
                <w:b/>
              </w:rPr>
            </w:pPr>
            <w:r>
              <w:rPr>
                <w:rFonts w:ascii="Garamond" w:hAnsi="Garamond"/>
                <w:b/>
              </w:rPr>
              <w:t>C</w:t>
            </w:r>
            <w:r w:rsidRPr="00C20B08">
              <w:rPr>
                <w:rFonts w:ascii="Garamond" w:hAnsi="Garamond"/>
                <w:b/>
              </w:rPr>
              <w:t xml:space="preserve">e champs </w:t>
            </w:r>
            <w:r>
              <w:rPr>
                <w:rFonts w:ascii="Garamond" w:hAnsi="Garamond"/>
                <w:b/>
              </w:rPr>
              <w:t>est spécifique à la taxonomie ORPS</w:t>
            </w:r>
            <w:r w:rsidRPr="00C20B08">
              <w:rPr>
                <w:rFonts w:ascii="Garamond" w:hAnsi="Garamond"/>
                <w:b/>
              </w:rPr>
              <w:t xml:space="preserve">, il n’est pas dans la taxonomie </w:t>
            </w:r>
            <w:r>
              <w:rPr>
                <w:rFonts w:ascii="Garamond" w:hAnsi="Garamond"/>
                <w:b/>
              </w:rPr>
              <w:t xml:space="preserve">Pension Funds </w:t>
            </w:r>
            <w:r w:rsidRPr="00C20B08">
              <w:rPr>
                <w:rFonts w:ascii="Garamond" w:hAnsi="Garamond"/>
                <w:b/>
              </w:rPr>
              <w:t>d</w:t>
            </w:r>
            <w:r>
              <w:rPr>
                <w:rFonts w:ascii="Garamond" w:hAnsi="Garamond"/>
                <w:b/>
              </w:rPr>
              <w:t>e l’EIOPA</w:t>
            </w:r>
            <w:r w:rsidRPr="00C20B08">
              <w:rPr>
                <w:rFonts w:ascii="Garamond" w:hAnsi="Garamond"/>
                <w:b/>
              </w:rPr>
              <w:t xml:space="preserve"> </w:t>
            </w:r>
            <w:r w:rsidRPr="00C20B08">
              <w:rPr>
                <w:rFonts w:ascii="Garamond" w:hAnsi="Garamond"/>
                <w:b/>
              </w:rPr>
              <w:sym w:font="Wingdings" w:char="F0E8"/>
            </w:r>
            <w:r w:rsidRPr="00C20B08">
              <w:rPr>
                <w:rFonts w:ascii="Garamond" w:hAnsi="Garamond"/>
              </w:rPr>
              <w:t xml:space="preserve"> </w:t>
            </w:r>
            <w:r w:rsidRPr="002D50FE">
              <w:rPr>
                <w:rFonts w:ascii="Garamond" w:hAnsi="Garamond"/>
                <w:b/>
              </w:rPr>
              <w:t>Montant</w:t>
            </w:r>
          </w:p>
          <w:p w14:paraId="731A6368" w14:textId="6CD0ACFC" w:rsidR="00C44F2A" w:rsidRPr="00C20B08" w:rsidRDefault="00C44F2A" w:rsidP="00C44F2A">
            <w:pPr>
              <w:rPr>
                <w:rFonts w:ascii="Garamond" w:hAnsi="Garamond"/>
              </w:rPr>
            </w:pPr>
            <w:r w:rsidRPr="00C20B08">
              <w:rPr>
                <w:rFonts w:ascii="Garamond" w:hAnsi="Garamond"/>
              </w:rPr>
              <w:lastRenderedPageBreak/>
              <w:t xml:space="preserve">Indiquer l’éventuelle part non libéré des titres de la ligne. L’inclusion en colonne de la part non-libérée des titres diffère de la pratique de l’EDP, qui consiste à sommer les titres par sous-rubrique, avant de soustraire, le cas échéant, la part non libérée des titres au total de la sous-rubrique. </w:t>
            </w:r>
          </w:p>
        </w:tc>
      </w:tr>
      <w:tr w:rsidR="00C56A00" w:rsidRPr="00C20B08" w14:paraId="717FFA4A"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6856AA54" w14:textId="77777777" w:rsidR="00C56A00" w:rsidRPr="00C20B08" w:rsidRDefault="00CD17A3" w:rsidP="00CD17A3">
            <w:pPr>
              <w:rPr>
                <w:rFonts w:ascii="Garamond" w:hAnsi="Garamond"/>
                <w:bCs/>
              </w:rPr>
            </w:pPr>
            <w:r w:rsidRPr="00C20B08">
              <w:rPr>
                <w:rFonts w:ascii="Garamond" w:hAnsi="Garamond"/>
                <w:bCs/>
              </w:rPr>
              <w:lastRenderedPageBreak/>
              <w:t>M</w:t>
            </w:r>
            <w:r>
              <w:rPr>
                <w:rFonts w:ascii="Garamond" w:hAnsi="Garamond"/>
                <w:bCs/>
              </w:rPr>
              <w:t xml:space="preserve">éthode </w:t>
            </w:r>
            <w:r w:rsidR="009B0140">
              <w:rPr>
                <w:rFonts w:ascii="Garamond" w:hAnsi="Garamond"/>
                <w:bCs/>
              </w:rPr>
              <w:t>d’évaluation</w:t>
            </w:r>
          </w:p>
        </w:tc>
        <w:tc>
          <w:tcPr>
            <w:tcW w:w="947" w:type="dxa"/>
            <w:tcBorders>
              <w:top w:val="nil"/>
              <w:left w:val="single" w:sz="4" w:space="0" w:color="auto"/>
              <w:bottom w:val="single" w:sz="4" w:space="0" w:color="auto"/>
              <w:right w:val="single" w:sz="4" w:space="0" w:color="auto"/>
            </w:tcBorders>
            <w:shd w:val="clear" w:color="auto" w:fill="auto"/>
            <w:vAlign w:val="center"/>
          </w:tcPr>
          <w:p w14:paraId="5FD13593" w14:textId="77777777" w:rsidR="00C56A00" w:rsidRPr="00C20B08" w:rsidRDefault="00C56A00" w:rsidP="00491C2E">
            <w:pPr>
              <w:jc w:val="center"/>
              <w:rPr>
                <w:rFonts w:ascii="Garamond" w:hAnsi="Garamond"/>
              </w:rPr>
            </w:pPr>
            <w:r w:rsidRPr="00C20B08">
              <w:rPr>
                <w:rFonts w:ascii="Garamond" w:hAnsi="Garamond"/>
              </w:rPr>
              <w:t>C0075</w:t>
            </w:r>
            <w:r w:rsidRPr="00C20B08">
              <w:rPr>
                <w:rFonts w:ascii="Garamond" w:hAnsi="Garamond"/>
              </w:rPr>
              <w:tab/>
            </w:r>
          </w:p>
        </w:tc>
        <w:tc>
          <w:tcPr>
            <w:tcW w:w="6352" w:type="dxa"/>
            <w:tcBorders>
              <w:top w:val="nil"/>
              <w:left w:val="single" w:sz="4" w:space="0" w:color="auto"/>
              <w:bottom w:val="single" w:sz="4" w:space="0" w:color="auto"/>
              <w:right w:val="single" w:sz="4" w:space="0" w:color="auto"/>
            </w:tcBorders>
          </w:tcPr>
          <w:p w14:paraId="7801392B" w14:textId="1C893749" w:rsidR="00C56A00" w:rsidRPr="00C20B08" w:rsidRDefault="00C56A00" w:rsidP="00491C2E">
            <w:pPr>
              <w:rPr>
                <w:rFonts w:ascii="Garamond" w:hAnsi="Garamond"/>
              </w:rPr>
            </w:pPr>
            <w:r w:rsidRPr="00C20B08">
              <w:rPr>
                <w:rFonts w:ascii="Garamond" w:hAnsi="Garamond"/>
              </w:rPr>
              <w:t>Méthode d’évaluation</w:t>
            </w:r>
            <w:r w:rsidR="00F05FE9">
              <w:rPr>
                <w:rFonts w:ascii="Garamond" w:hAnsi="Garamond"/>
              </w:rPr>
              <w:t>, choisir l’une des valeurs suivantes :</w:t>
            </w:r>
          </w:p>
          <w:p w14:paraId="59F3E984" w14:textId="77777777" w:rsidR="002F38A2" w:rsidRPr="002F38A2" w:rsidRDefault="002F38A2" w:rsidP="002D50FE">
            <w:pPr>
              <w:spacing w:after="0" w:line="240" w:lineRule="auto"/>
              <w:rPr>
                <w:rFonts w:ascii="Garamond" w:hAnsi="Garamond"/>
              </w:rPr>
            </w:pPr>
            <w:r w:rsidRPr="002F38A2">
              <w:rPr>
                <w:rFonts w:ascii="Garamond" w:hAnsi="Garamond"/>
              </w:rPr>
              <w:t xml:space="preserve">1 – Prix coté sur un marché actif pour les mêmes actifs </w:t>
            </w:r>
          </w:p>
          <w:p w14:paraId="7D524358" w14:textId="77777777" w:rsidR="002F38A2" w:rsidRPr="002F38A2" w:rsidRDefault="002F38A2" w:rsidP="002D50FE">
            <w:pPr>
              <w:spacing w:after="0" w:line="240" w:lineRule="auto"/>
              <w:rPr>
                <w:rFonts w:ascii="Garamond" w:hAnsi="Garamond"/>
              </w:rPr>
            </w:pPr>
            <w:r w:rsidRPr="002F38A2">
              <w:rPr>
                <w:rFonts w:ascii="Garamond" w:hAnsi="Garamond"/>
              </w:rPr>
              <w:t xml:space="preserve">2 – Prix coté sur un marché actif pour des actifs similaires </w:t>
            </w:r>
          </w:p>
          <w:p w14:paraId="57EE715E" w14:textId="571AA92F" w:rsidR="00C56A00" w:rsidRPr="00C20B08" w:rsidRDefault="002F38A2" w:rsidP="002D50FE">
            <w:pPr>
              <w:spacing w:after="0" w:line="240" w:lineRule="auto"/>
              <w:rPr>
                <w:rFonts w:ascii="Garamond" w:hAnsi="Garamond"/>
              </w:rPr>
            </w:pPr>
            <w:r w:rsidRPr="002F38A2">
              <w:rPr>
                <w:rFonts w:ascii="Garamond" w:hAnsi="Garamond"/>
              </w:rPr>
              <w:t xml:space="preserve">3 – Autre / Une évaluation si les méthodes 1 et 2 ne sont pas possibles </w:t>
            </w:r>
          </w:p>
        </w:tc>
      </w:tr>
      <w:tr w:rsidR="00BF46FC" w:rsidRPr="00594644" w14:paraId="1B498450"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55B1CC3D" w14:textId="77777777" w:rsidR="00BF46FC" w:rsidRPr="00C20B08" w:rsidRDefault="00286886" w:rsidP="00C44F2A">
            <w:pPr>
              <w:rPr>
                <w:rFonts w:ascii="Garamond" w:hAnsi="Garamond"/>
                <w:bCs/>
              </w:rPr>
            </w:pPr>
            <w:r w:rsidRPr="00286886">
              <w:rPr>
                <w:rFonts w:ascii="Garamond" w:hAnsi="Garamond"/>
                <w:bCs/>
              </w:rPr>
              <w:t>Abandons/réductions de créances</w:t>
            </w:r>
          </w:p>
        </w:tc>
        <w:tc>
          <w:tcPr>
            <w:tcW w:w="947" w:type="dxa"/>
            <w:tcBorders>
              <w:top w:val="nil"/>
              <w:left w:val="single" w:sz="4" w:space="0" w:color="auto"/>
              <w:bottom w:val="single" w:sz="4" w:space="0" w:color="auto"/>
              <w:right w:val="single" w:sz="4" w:space="0" w:color="auto"/>
            </w:tcBorders>
            <w:shd w:val="clear" w:color="auto" w:fill="auto"/>
            <w:vAlign w:val="center"/>
          </w:tcPr>
          <w:p w14:paraId="20F5149B" w14:textId="77777777" w:rsidR="00BF46FC" w:rsidRPr="00C20B08" w:rsidRDefault="00286886" w:rsidP="00C44F2A">
            <w:pPr>
              <w:jc w:val="center"/>
              <w:rPr>
                <w:rFonts w:ascii="Garamond" w:hAnsi="Garamond"/>
              </w:rPr>
            </w:pPr>
            <w:r w:rsidRPr="00286886">
              <w:rPr>
                <w:rFonts w:ascii="Garamond" w:hAnsi="Garamond"/>
                <w:bCs/>
              </w:rPr>
              <w:t>EC0141</w:t>
            </w:r>
          </w:p>
        </w:tc>
        <w:tc>
          <w:tcPr>
            <w:tcW w:w="6352" w:type="dxa"/>
            <w:tcBorders>
              <w:top w:val="nil"/>
              <w:left w:val="single" w:sz="4" w:space="0" w:color="auto"/>
              <w:bottom w:val="single" w:sz="4" w:space="0" w:color="auto"/>
              <w:right w:val="single" w:sz="4" w:space="0" w:color="auto"/>
            </w:tcBorders>
          </w:tcPr>
          <w:p w14:paraId="75244CFB" w14:textId="77777777" w:rsidR="002205D3" w:rsidRDefault="002205D3" w:rsidP="00286886">
            <w:pPr>
              <w:rPr>
                <w:rFonts w:ascii="Garamond" w:hAnsi="Garamond"/>
              </w:rPr>
            </w:pPr>
            <w:r>
              <w:rPr>
                <w:rFonts w:ascii="Garamond" w:hAnsi="Garamond"/>
              </w:rPr>
              <w:t>(Add on BCE)</w:t>
            </w:r>
          </w:p>
          <w:p w14:paraId="77D02F13" w14:textId="77777777" w:rsidR="00286886" w:rsidRPr="00286886" w:rsidRDefault="00286886" w:rsidP="00286886">
            <w:pPr>
              <w:rPr>
                <w:rFonts w:ascii="Garamond" w:hAnsi="Garamond"/>
              </w:rPr>
            </w:pPr>
            <w:r w:rsidRPr="00286886">
              <w:rPr>
                <w:rFonts w:ascii="Garamond" w:hAnsi="Garamond"/>
              </w:rPr>
              <w:t xml:space="preserve">Les banques centrales </w:t>
            </w:r>
            <w:r w:rsidR="0086337B">
              <w:rPr>
                <w:rFonts w:ascii="Garamond" w:hAnsi="Garamond"/>
              </w:rPr>
              <w:t>nationales peuvent décider que la collecte de l’information sur les abandons/réductions de créances n’est pas nécessaire si le volume total de prêts (CIC 8#) des fonds de pension résidents au niveau national est jugé</w:t>
            </w:r>
            <w:r w:rsidRPr="00286886">
              <w:rPr>
                <w:rFonts w:ascii="Garamond" w:hAnsi="Garamond"/>
              </w:rPr>
              <w:t xml:space="preserve"> </w:t>
            </w:r>
            <w:r w:rsidR="006E299B">
              <w:rPr>
                <w:rFonts w:ascii="Garamond" w:hAnsi="Garamond"/>
              </w:rPr>
              <w:t xml:space="preserve">non </w:t>
            </w:r>
            <w:r w:rsidR="0086337B">
              <w:rPr>
                <w:rFonts w:ascii="Garamond" w:hAnsi="Garamond"/>
              </w:rPr>
              <w:t>significatif.</w:t>
            </w:r>
          </w:p>
          <w:p w14:paraId="08AAD601" w14:textId="6C7F0E4D" w:rsidR="00286886" w:rsidRPr="00286886" w:rsidRDefault="00145E71" w:rsidP="00286886">
            <w:pPr>
              <w:rPr>
                <w:rFonts w:ascii="Garamond" w:hAnsi="Garamond"/>
              </w:rPr>
            </w:pPr>
            <w:r>
              <w:rPr>
                <w:rFonts w:ascii="Garamond" w:hAnsi="Garamond"/>
              </w:rPr>
              <w:t>À</w:t>
            </w:r>
            <w:r w:rsidR="00286886">
              <w:rPr>
                <w:rFonts w:ascii="Garamond" w:hAnsi="Garamond"/>
              </w:rPr>
              <w:t xml:space="preserve"> remplir e</w:t>
            </w:r>
            <w:r w:rsidR="00286886" w:rsidRPr="00286886">
              <w:rPr>
                <w:rFonts w:ascii="Garamond" w:hAnsi="Garamond"/>
              </w:rPr>
              <w:t xml:space="preserve">n cas de réduction </w:t>
            </w:r>
            <w:r w:rsidR="008D03A2">
              <w:rPr>
                <w:rFonts w:ascii="Garamond" w:hAnsi="Garamond"/>
              </w:rPr>
              <w:t xml:space="preserve">du montant au pair </w:t>
            </w:r>
            <w:r w:rsidR="00286886">
              <w:rPr>
                <w:rFonts w:ascii="Garamond" w:hAnsi="Garamond"/>
              </w:rPr>
              <w:t xml:space="preserve">(cf. colonne C0070) d’une créance due à sa dépréciation, intervenue depuis le dernier reporting (le dernier reporting trimestriel en cas de reporting trimestriel, annuel en cas de reporting annuel). La réduction est renseignée en valeur positive et non négative, sauf en cas d’appréciation de la valeur de la créance (dans ce cas une valeur négative est admise). Les </w:t>
            </w:r>
            <w:r w:rsidR="001673CD">
              <w:rPr>
                <w:rFonts w:ascii="Garamond" w:hAnsi="Garamond"/>
              </w:rPr>
              <w:t xml:space="preserve">abandons </w:t>
            </w:r>
            <w:r w:rsidR="00286886">
              <w:rPr>
                <w:rFonts w:ascii="Garamond" w:hAnsi="Garamond"/>
              </w:rPr>
              <w:t>de créances doivent être renseignés en montant net</w:t>
            </w:r>
            <w:r w:rsidR="00F07144">
              <w:rPr>
                <w:rFonts w:ascii="Garamond" w:hAnsi="Garamond"/>
              </w:rPr>
              <w:t xml:space="preserve"> d’appréciations éventuelles. </w:t>
            </w:r>
          </w:p>
          <w:p w14:paraId="1CE09FA2" w14:textId="61549E4D" w:rsidR="00594644" w:rsidRDefault="0086337B" w:rsidP="00286886">
            <w:pPr>
              <w:rPr>
                <w:rFonts w:ascii="Garamond" w:hAnsi="Garamond"/>
              </w:rPr>
            </w:pPr>
            <w:r>
              <w:rPr>
                <w:rFonts w:ascii="Garamond" w:hAnsi="Garamond"/>
              </w:rPr>
              <w:t>Le prêt doit être déclaré dans cet état pour la période où l’abandon de créance</w:t>
            </w:r>
            <w:r w:rsidR="00381D75">
              <w:rPr>
                <w:rFonts w:ascii="Garamond" w:hAnsi="Garamond"/>
              </w:rPr>
              <w:t>s</w:t>
            </w:r>
            <w:r>
              <w:rPr>
                <w:rFonts w:ascii="Garamond" w:hAnsi="Garamond"/>
              </w:rPr>
              <w:t xml:space="preserve"> est intervenu, même si l’organisme n’enregistre plus le prêt comme un actif. </w:t>
            </w:r>
            <w:r w:rsidR="00594644" w:rsidRPr="00594644">
              <w:rPr>
                <w:rFonts w:ascii="Garamond" w:hAnsi="Garamond"/>
              </w:rPr>
              <w:t xml:space="preserve">La période de </w:t>
            </w:r>
            <w:r w:rsidR="00C15EB9" w:rsidRPr="00594644">
              <w:rPr>
                <w:rFonts w:ascii="Garamond" w:hAnsi="Garamond"/>
              </w:rPr>
              <w:t>référence</w:t>
            </w:r>
            <w:r w:rsidR="00594644" w:rsidRPr="00594644">
              <w:rPr>
                <w:rFonts w:ascii="Garamond" w:hAnsi="Garamond"/>
              </w:rPr>
              <w:t xml:space="preserve"> est celle où l’abandon / </w:t>
            </w:r>
            <w:r w:rsidR="00C15EB9" w:rsidRPr="00594644">
              <w:rPr>
                <w:rFonts w:ascii="Garamond" w:hAnsi="Garamond"/>
              </w:rPr>
              <w:t>réduction</w:t>
            </w:r>
            <w:r w:rsidR="00594644" w:rsidRPr="00594644">
              <w:rPr>
                <w:rFonts w:ascii="Garamond" w:hAnsi="Garamond"/>
              </w:rPr>
              <w:t xml:space="preserve"> de créance a eu lieu, même si en fin de période l’ORP</w:t>
            </w:r>
            <w:r w:rsidR="00B357D0">
              <w:rPr>
                <w:rFonts w:ascii="Garamond" w:hAnsi="Garamond"/>
              </w:rPr>
              <w:t>S</w:t>
            </w:r>
            <w:r w:rsidR="00594644" w:rsidRPr="00594644">
              <w:rPr>
                <w:rFonts w:ascii="Garamond" w:hAnsi="Garamond"/>
              </w:rPr>
              <w:t xml:space="preserve"> ne détient plus l’actif.</w:t>
            </w:r>
          </w:p>
          <w:p w14:paraId="7058D753" w14:textId="593FF1AE" w:rsidR="00BF46FC" w:rsidRPr="00594644" w:rsidRDefault="00594644" w:rsidP="00594644">
            <w:pPr>
              <w:rPr>
                <w:rFonts w:ascii="Garamond" w:hAnsi="Garamond"/>
              </w:rPr>
            </w:pPr>
            <w:r w:rsidRPr="00594644">
              <w:rPr>
                <w:rFonts w:ascii="Garamond" w:hAnsi="Garamond"/>
              </w:rPr>
              <w:t>Cet élément s’applique lorsque l’actif relève de la catégorie</w:t>
            </w:r>
            <w:r w:rsidR="00286886" w:rsidRPr="00594644">
              <w:rPr>
                <w:rFonts w:ascii="Garamond" w:hAnsi="Garamond"/>
              </w:rPr>
              <w:t xml:space="preserve"> CIC </w:t>
            </w:r>
            <w:r w:rsidRPr="00594644">
              <w:rPr>
                <w:rFonts w:ascii="Garamond" w:hAnsi="Garamond"/>
              </w:rPr>
              <w:t>n°</w:t>
            </w:r>
            <w:r w:rsidR="00286886" w:rsidRPr="00594644">
              <w:rPr>
                <w:rFonts w:ascii="Garamond" w:hAnsi="Garamond"/>
              </w:rPr>
              <w:t xml:space="preserve">8 </w:t>
            </w:r>
            <w:r>
              <w:rPr>
                <w:rFonts w:ascii="Garamond" w:hAnsi="Garamond"/>
              </w:rPr>
              <w:t xml:space="preserve">et pour tous les </w:t>
            </w:r>
            <w:r w:rsidR="00C15EB9">
              <w:rPr>
                <w:rFonts w:ascii="Garamond" w:hAnsi="Garamond"/>
              </w:rPr>
              <w:t>instruments</w:t>
            </w:r>
            <w:r>
              <w:rPr>
                <w:rFonts w:ascii="Garamond" w:hAnsi="Garamond"/>
              </w:rPr>
              <w:t xml:space="preserve"> pour lesquels la colonne </w:t>
            </w:r>
            <w:r w:rsidR="00286886" w:rsidRPr="00594644">
              <w:rPr>
                <w:rFonts w:ascii="Garamond" w:hAnsi="Garamond"/>
              </w:rPr>
              <w:t>EC0232</w:t>
            </w:r>
            <w:r w:rsidR="002D7C92">
              <w:rPr>
                <w:rFonts w:ascii="Garamond" w:hAnsi="Garamond"/>
              </w:rPr>
              <w:t xml:space="preserve"> –</w:t>
            </w:r>
            <w:r w:rsidR="0086337B">
              <w:rPr>
                <w:rFonts w:ascii="Garamond" w:hAnsi="Garamond"/>
              </w:rPr>
              <w:t xml:space="preserve"> </w:t>
            </w:r>
            <w:r w:rsidR="002D7C92">
              <w:rPr>
                <w:rFonts w:ascii="Garamond" w:hAnsi="Garamond"/>
              </w:rPr>
              <w:t>« </w:t>
            </w:r>
            <w:r w:rsidR="0086337B" w:rsidRPr="00465861">
              <w:rPr>
                <w:rFonts w:ascii="Garamond" w:hAnsi="Garamond"/>
              </w:rPr>
              <w:t>Classification de l'instrument (SEC 2010</w:t>
            </w:r>
            <w:r w:rsidR="0086337B">
              <w:rPr>
                <w:rFonts w:ascii="Garamond" w:hAnsi="Garamond"/>
              </w:rPr>
              <w:t>)</w:t>
            </w:r>
            <w:r w:rsidR="002D7C92">
              <w:rPr>
                <w:rFonts w:ascii="Garamond" w:hAnsi="Garamond"/>
              </w:rPr>
              <w:t> »</w:t>
            </w:r>
            <w:r w:rsidR="00286886" w:rsidRPr="00594644">
              <w:rPr>
                <w:rFonts w:ascii="Garamond" w:hAnsi="Garamond"/>
              </w:rPr>
              <w:t xml:space="preserve"> </w:t>
            </w:r>
            <w:r>
              <w:rPr>
                <w:rFonts w:ascii="Garamond" w:hAnsi="Garamond"/>
              </w:rPr>
              <w:t>est renseignée de la valeur “1” ou</w:t>
            </w:r>
            <w:r w:rsidR="00286886" w:rsidRPr="00594644">
              <w:rPr>
                <w:rFonts w:ascii="Garamond" w:hAnsi="Garamond"/>
              </w:rPr>
              <w:t xml:space="preserve"> “2”.</w:t>
            </w:r>
          </w:p>
        </w:tc>
      </w:tr>
      <w:tr w:rsidR="00C44F2A" w:rsidRPr="00C20B08" w14:paraId="66B7126A"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6E65BFF6" w14:textId="77777777" w:rsidR="00C44F2A" w:rsidRPr="00C20B08" w:rsidRDefault="00C44F2A" w:rsidP="00C44F2A">
            <w:pPr>
              <w:rPr>
                <w:rFonts w:ascii="Garamond" w:hAnsi="Garamond"/>
                <w:bCs/>
              </w:rPr>
            </w:pPr>
            <w:r w:rsidRPr="00C20B08">
              <w:rPr>
                <w:rFonts w:ascii="Garamond" w:hAnsi="Garamond"/>
                <w:bCs/>
              </w:rPr>
              <w:t>Valeur nette (contrevaleur en euros le cas échéant)</w:t>
            </w:r>
          </w:p>
        </w:tc>
        <w:tc>
          <w:tcPr>
            <w:tcW w:w="947" w:type="dxa"/>
            <w:tcBorders>
              <w:top w:val="nil"/>
              <w:left w:val="single" w:sz="4" w:space="0" w:color="auto"/>
              <w:bottom w:val="single" w:sz="4" w:space="0" w:color="auto"/>
              <w:right w:val="single" w:sz="4" w:space="0" w:color="auto"/>
            </w:tcBorders>
            <w:shd w:val="clear" w:color="auto" w:fill="auto"/>
            <w:vAlign w:val="center"/>
          </w:tcPr>
          <w:p w14:paraId="50822478" w14:textId="77777777" w:rsidR="00C44F2A" w:rsidRPr="00C20B08" w:rsidRDefault="00C44F2A" w:rsidP="00C44F2A">
            <w:pPr>
              <w:jc w:val="center"/>
              <w:rPr>
                <w:rFonts w:ascii="Garamond" w:hAnsi="Garamond"/>
              </w:rPr>
            </w:pPr>
            <w:r w:rsidRPr="00C20B08">
              <w:rPr>
                <w:rFonts w:ascii="Garamond" w:hAnsi="Garamond"/>
              </w:rPr>
              <w:t>C0080</w:t>
            </w:r>
          </w:p>
        </w:tc>
        <w:tc>
          <w:tcPr>
            <w:tcW w:w="6352" w:type="dxa"/>
            <w:tcBorders>
              <w:top w:val="nil"/>
              <w:left w:val="single" w:sz="4" w:space="0" w:color="auto"/>
              <w:bottom w:val="single" w:sz="4" w:space="0" w:color="auto"/>
              <w:right w:val="single" w:sz="4" w:space="0" w:color="auto"/>
            </w:tcBorders>
          </w:tcPr>
          <w:p w14:paraId="338DEC82" w14:textId="653070BD" w:rsidR="00C44F2A" w:rsidRPr="00C20B08" w:rsidRDefault="00C44F2A" w:rsidP="00C44F2A">
            <w:pPr>
              <w:rPr>
                <w:rFonts w:ascii="Garamond" w:hAnsi="Garamond"/>
              </w:rPr>
            </w:pPr>
            <w:r w:rsidRPr="00C20B08">
              <w:rPr>
                <w:rFonts w:ascii="Garamond" w:hAnsi="Garamond"/>
              </w:rPr>
              <w:t>Valeur totale d’acquisition des actifs détenus (valeur nette hors intérêts courus). Non applicable aux catégories CIC 7 et 8.</w:t>
            </w:r>
          </w:p>
        </w:tc>
      </w:tr>
      <w:tr w:rsidR="00C44F2A" w:rsidRPr="00C20B08" w14:paraId="5F6BB956"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184A4886" w14:textId="77777777" w:rsidR="00C44F2A" w:rsidRPr="00C20B08" w:rsidRDefault="00C44F2A" w:rsidP="00C44F2A">
            <w:pPr>
              <w:rPr>
                <w:rFonts w:ascii="Garamond" w:hAnsi="Garamond"/>
                <w:bCs/>
              </w:rPr>
            </w:pPr>
            <w:r w:rsidRPr="00C20B08">
              <w:rPr>
                <w:rFonts w:ascii="Garamond" w:hAnsi="Garamond"/>
                <w:bCs/>
              </w:rPr>
              <w:t>Valeur de remboursement pour les titres de créances  (contrevaleur en euros le cas échéant)</w:t>
            </w:r>
          </w:p>
        </w:tc>
        <w:tc>
          <w:tcPr>
            <w:tcW w:w="947" w:type="dxa"/>
            <w:tcBorders>
              <w:top w:val="nil"/>
              <w:left w:val="single" w:sz="4" w:space="0" w:color="auto"/>
              <w:bottom w:val="single" w:sz="4" w:space="0" w:color="auto"/>
              <w:right w:val="single" w:sz="4" w:space="0" w:color="auto"/>
            </w:tcBorders>
            <w:shd w:val="clear" w:color="auto" w:fill="auto"/>
            <w:vAlign w:val="center"/>
          </w:tcPr>
          <w:p w14:paraId="74CCF240" w14:textId="77777777" w:rsidR="00C44F2A" w:rsidRPr="00C20B08" w:rsidRDefault="00C44F2A" w:rsidP="00C44F2A">
            <w:pPr>
              <w:rPr>
                <w:rFonts w:ascii="Garamond" w:hAnsi="Garamond"/>
              </w:rPr>
            </w:pPr>
            <w:r w:rsidRPr="00C20B08">
              <w:rPr>
                <w:rFonts w:ascii="Garamond" w:hAnsi="Garamond"/>
              </w:rPr>
              <w:t>C0086</w:t>
            </w:r>
            <w:r w:rsidRPr="00C20B08">
              <w:rPr>
                <w:rFonts w:ascii="Garamond" w:hAnsi="Garamond"/>
              </w:rPr>
              <w:tab/>
            </w:r>
          </w:p>
        </w:tc>
        <w:tc>
          <w:tcPr>
            <w:tcW w:w="6352" w:type="dxa"/>
            <w:tcBorders>
              <w:top w:val="nil"/>
              <w:left w:val="single" w:sz="4" w:space="0" w:color="auto"/>
              <w:bottom w:val="single" w:sz="4" w:space="0" w:color="auto"/>
              <w:right w:val="single" w:sz="4" w:space="0" w:color="auto"/>
            </w:tcBorders>
          </w:tcPr>
          <w:p w14:paraId="75767C94" w14:textId="77777777" w:rsidR="00124C4F" w:rsidRDefault="002D7C92" w:rsidP="00C44F2A">
            <w:pPr>
              <w:rPr>
                <w:rFonts w:ascii="Garamond" w:hAnsi="Garamond"/>
                <w:b/>
              </w:rPr>
            </w:pPr>
            <w:r>
              <w:rPr>
                <w:rFonts w:ascii="Garamond" w:hAnsi="Garamond"/>
                <w:b/>
              </w:rPr>
              <w:t>C</w:t>
            </w:r>
            <w:r w:rsidRPr="00C20B08">
              <w:rPr>
                <w:rFonts w:ascii="Garamond" w:hAnsi="Garamond"/>
                <w:b/>
              </w:rPr>
              <w:t xml:space="preserve">e champs </w:t>
            </w:r>
            <w:r>
              <w:rPr>
                <w:rFonts w:ascii="Garamond" w:hAnsi="Garamond"/>
                <w:b/>
              </w:rPr>
              <w:t>est spécifique à la taxonomie ORPS</w:t>
            </w:r>
            <w:r w:rsidRPr="00C20B08">
              <w:rPr>
                <w:rFonts w:ascii="Garamond" w:hAnsi="Garamond"/>
                <w:b/>
              </w:rPr>
              <w:t xml:space="preserve">, il n’est pas dans la taxonomie </w:t>
            </w:r>
            <w:r>
              <w:rPr>
                <w:rFonts w:ascii="Garamond" w:hAnsi="Garamond"/>
                <w:b/>
              </w:rPr>
              <w:t xml:space="preserve">Pension Funds </w:t>
            </w:r>
            <w:r w:rsidRPr="00C20B08">
              <w:rPr>
                <w:rFonts w:ascii="Garamond" w:hAnsi="Garamond"/>
                <w:b/>
              </w:rPr>
              <w:t>d</w:t>
            </w:r>
            <w:r>
              <w:rPr>
                <w:rFonts w:ascii="Garamond" w:hAnsi="Garamond"/>
                <w:b/>
              </w:rPr>
              <w:t>e l’EIOPA</w:t>
            </w:r>
            <w:r w:rsidRPr="00C20B08">
              <w:rPr>
                <w:rFonts w:ascii="Garamond" w:hAnsi="Garamond"/>
                <w:b/>
              </w:rPr>
              <w:t xml:space="preserve"> </w:t>
            </w:r>
            <w:r w:rsidRPr="00C20B08">
              <w:rPr>
                <w:rFonts w:ascii="Garamond" w:hAnsi="Garamond"/>
                <w:b/>
              </w:rPr>
              <w:sym w:font="Wingdings" w:char="F0E8"/>
            </w:r>
            <w:r w:rsidRPr="00C20B08">
              <w:rPr>
                <w:rFonts w:ascii="Garamond" w:hAnsi="Garamond"/>
              </w:rPr>
              <w:t xml:space="preserve"> </w:t>
            </w:r>
            <w:r w:rsidRPr="002D50FE">
              <w:rPr>
                <w:rFonts w:ascii="Garamond" w:hAnsi="Garamond"/>
                <w:b/>
              </w:rPr>
              <w:t>Montant</w:t>
            </w:r>
            <w:r w:rsidRPr="00C20B08" w:rsidDel="002D7C92">
              <w:rPr>
                <w:rFonts w:ascii="Garamond" w:hAnsi="Garamond"/>
                <w:b/>
              </w:rPr>
              <w:t xml:space="preserve"> </w:t>
            </w:r>
          </w:p>
          <w:p w14:paraId="6723B1E0" w14:textId="77777777" w:rsidR="00C44F2A" w:rsidRPr="00C20B08" w:rsidRDefault="00C44F2A" w:rsidP="00C44F2A">
            <w:pPr>
              <w:rPr>
                <w:rFonts w:ascii="Garamond" w:hAnsi="Garamond"/>
              </w:rPr>
            </w:pPr>
            <w:r w:rsidRPr="00C20B08">
              <w:rPr>
                <w:rFonts w:ascii="Garamond" w:hAnsi="Garamond"/>
              </w:rPr>
              <w:t>Cette valeur n’est à indiquer que pour les titres de créances.</w:t>
            </w:r>
          </w:p>
        </w:tc>
      </w:tr>
      <w:tr w:rsidR="00C44F2A" w:rsidRPr="00C20B08" w14:paraId="749AFC3C"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42B205B6" w14:textId="77777777" w:rsidR="00C44F2A" w:rsidRPr="00C20B08" w:rsidRDefault="00C44F2A" w:rsidP="00C44F2A">
            <w:pPr>
              <w:rPr>
                <w:rFonts w:ascii="Garamond" w:hAnsi="Garamond"/>
                <w:bCs/>
              </w:rPr>
            </w:pPr>
            <w:r w:rsidRPr="00C20B08">
              <w:rPr>
                <w:rFonts w:ascii="Garamond" w:hAnsi="Garamond"/>
                <w:bCs/>
              </w:rPr>
              <w:lastRenderedPageBreak/>
              <w:t>Méthode de valorisation utilisée par la détermination de la valeur de réalisation.</w:t>
            </w:r>
          </w:p>
        </w:tc>
        <w:tc>
          <w:tcPr>
            <w:tcW w:w="947" w:type="dxa"/>
            <w:tcBorders>
              <w:top w:val="nil"/>
              <w:left w:val="single" w:sz="4" w:space="0" w:color="auto"/>
              <w:bottom w:val="single" w:sz="4" w:space="0" w:color="auto"/>
              <w:right w:val="single" w:sz="4" w:space="0" w:color="auto"/>
            </w:tcBorders>
            <w:shd w:val="clear" w:color="auto" w:fill="auto"/>
            <w:vAlign w:val="center"/>
          </w:tcPr>
          <w:p w14:paraId="4291FF6B" w14:textId="77777777" w:rsidR="00C44F2A" w:rsidRPr="00C20B08" w:rsidRDefault="00C44F2A" w:rsidP="00C44F2A">
            <w:pPr>
              <w:jc w:val="center"/>
              <w:rPr>
                <w:rFonts w:ascii="Garamond" w:hAnsi="Garamond"/>
              </w:rPr>
            </w:pPr>
            <w:r w:rsidRPr="00C20B08">
              <w:rPr>
                <w:rFonts w:ascii="Garamond" w:hAnsi="Garamond"/>
              </w:rPr>
              <w:t>C0087</w:t>
            </w:r>
          </w:p>
        </w:tc>
        <w:tc>
          <w:tcPr>
            <w:tcW w:w="6352" w:type="dxa"/>
            <w:tcBorders>
              <w:top w:val="nil"/>
              <w:left w:val="single" w:sz="4" w:space="0" w:color="auto"/>
              <w:bottom w:val="single" w:sz="4" w:space="0" w:color="auto"/>
              <w:right w:val="single" w:sz="4" w:space="0" w:color="auto"/>
            </w:tcBorders>
          </w:tcPr>
          <w:p w14:paraId="76007FB6" w14:textId="77777777" w:rsidR="00124C4F" w:rsidRDefault="003469CD" w:rsidP="00C44F2A">
            <w:pPr>
              <w:rPr>
                <w:rFonts w:ascii="Garamond" w:hAnsi="Garamond"/>
                <w:b/>
              </w:rPr>
            </w:pPr>
            <w:r>
              <w:rPr>
                <w:rFonts w:ascii="Garamond" w:hAnsi="Garamond"/>
                <w:b/>
              </w:rPr>
              <w:t>C</w:t>
            </w:r>
            <w:r w:rsidRPr="00C20B08">
              <w:rPr>
                <w:rFonts w:ascii="Garamond" w:hAnsi="Garamond"/>
                <w:b/>
              </w:rPr>
              <w:t xml:space="preserve">e champs </w:t>
            </w:r>
            <w:r>
              <w:rPr>
                <w:rFonts w:ascii="Garamond" w:hAnsi="Garamond"/>
                <w:b/>
              </w:rPr>
              <w:t>est spécifique à la taxonomie ORPS</w:t>
            </w:r>
            <w:r w:rsidRPr="00C20B08">
              <w:rPr>
                <w:rFonts w:ascii="Garamond" w:hAnsi="Garamond"/>
                <w:b/>
              </w:rPr>
              <w:t xml:space="preserve">, il n’est pas dans la taxonomie </w:t>
            </w:r>
            <w:r>
              <w:rPr>
                <w:rFonts w:ascii="Garamond" w:hAnsi="Garamond"/>
                <w:b/>
              </w:rPr>
              <w:t xml:space="preserve">Pension Funds </w:t>
            </w:r>
            <w:r w:rsidRPr="00C20B08">
              <w:rPr>
                <w:rFonts w:ascii="Garamond" w:hAnsi="Garamond"/>
                <w:b/>
              </w:rPr>
              <w:t>d</w:t>
            </w:r>
            <w:r>
              <w:rPr>
                <w:rFonts w:ascii="Garamond" w:hAnsi="Garamond"/>
                <w:b/>
              </w:rPr>
              <w:t>e l’EIOPA</w:t>
            </w:r>
            <w:r w:rsidRPr="00C20B08">
              <w:rPr>
                <w:rFonts w:ascii="Garamond" w:hAnsi="Garamond"/>
                <w:b/>
              </w:rPr>
              <w:t xml:space="preserve"> </w:t>
            </w:r>
            <w:r w:rsidRPr="00C20B08">
              <w:rPr>
                <w:rFonts w:ascii="Garamond" w:hAnsi="Garamond"/>
                <w:b/>
              </w:rPr>
              <w:sym w:font="Wingdings" w:char="F0E8"/>
            </w:r>
            <w:r w:rsidRPr="00C20B08">
              <w:rPr>
                <w:rFonts w:ascii="Garamond" w:hAnsi="Garamond"/>
              </w:rPr>
              <w:t xml:space="preserve"> </w:t>
            </w:r>
            <w:r w:rsidRPr="002D50FE">
              <w:rPr>
                <w:rFonts w:ascii="Garamond" w:hAnsi="Garamond"/>
                <w:b/>
              </w:rPr>
              <w:t>Liste de valeurs fermée</w:t>
            </w:r>
            <w:r w:rsidRPr="00C20B08" w:rsidDel="003469CD">
              <w:rPr>
                <w:rFonts w:ascii="Garamond" w:hAnsi="Garamond"/>
                <w:b/>
              </w:rPr>
              <w:t xml:space="preserve"> </w:t>
            </w:r>
          </w:p>
          <w:p w14:paraId="39BDCFAB" w14:textId="77777777" w:rsidR="00C44F2A" w:rsidRPr="00C20B08" w:rsidRDefault="00C44F2A" w:rsidP="00C44F2A">
            <w:pPr>
              <w:rPr>
                <w:rFonts w:ascii="Garamond" w:hAnsi="Garamond"/>
              </w:rPr>
            </w:pPr>
            <w:r w:rsidRPr="00C20B08">
              <w:rPr>
                <w:rFonts w:ascii="Garamond" w:hAnsi="Garamond"/>
              </w:rPr>
              <w:t>Indiquer la méthode utilisée pour déterminer la valeur de réalisation.</w:t>
            </w:r>
            <w:r w:rsidR="003469CD">
              <w:rPr>
                <w:rFonts w:ascii="Garamond" w:hAnsi="Garamond"/>
              </w:rPr>
              <w:t xml:space="preserve"> Choisir l’une des valeurs suivantes :</w:t>
            </w:r>
          </w:p>
          <w:p w14:paraId="41D4B7AD" w14:textId="3B2069AC" w:rsidR="00C44F2A" w:rsidRPr="00C20B08" w:rsidRDefault="00A54DBE" w:rsidP="002D50FE">
            <w:pPr>
              <w:spacing w:after="0"/>
              <w:rPr>
                <w:rFonts w:ascii="Garamond" w:hAnsi="Garamond"/>
              </w:rPr>
            </w:pPr>
            <w:r w:rsidRPr="00C20B08">
              <w:rPr>
                <w:rFonts w:ascii="Garamond" w:hAnsi="Garamond"/>
              </w:rPr>
              <w:t xml:space="preserve">1 – </w:t>
            </w:r>
            <w:r w:rsidR="00C44F2A" w:rsidRPr="00C20B08">
              <w:rPr>
                <w:rFonts w:ascii="Garamond" w:hAnsi="Garamond"/>
              </w:rPr>
              <w:t>Prix de marché (qui comprend</w:t>
            </w:r>
            <w:del w:id="0" w:author="WILKINSON Baptiste (UA 2775)" w:date="2023-01-02T17:45:00Z">
              <w:r w:rsidR="00C44F2A" w:rsidRPr="00C20B08" w:rsidDel="0004226F">
                <w:rPr>
                  <w:rFonts w:ascii="Garamond" w:hAnsi="Garamond"/>
                </w:rPr>
                <w:delText xml:space="preserve"> </w:delText>
              </w:r>
            </w:del>
            <w:r w:rsidR="00C44F2A" w:rsidRPr="00C20B08">
              <w:rPr>
                <w:rFonts w:ascii="Garamond" w:hAnsi="Garamond"/>
              </w:rPr>
              <w:t xml:space="preserve"> les  cours  côtés  et  les  prix  indiqués par un broker/dealer, même sans engagement ferme)</w:t>
            </w:r>
          </w:p>
          <w:p w14:paraId="1897388C" w14:textId="77777777" w:rsidR="00C44F2A" w:rsidRPr="00C20B08" w:rsidRDefault="00A54DBE" w:rsidP="002D50FE">
            <w:pPr>
              <w:spacing w:after="0"/>
              <w:rPr>
                <w:rFonts w:ascii="Garamond" w:hAnsi="Garamond"/>
              </w:rPr>
            </w:pPr>
            <w:r>
              <w:rPr>
                <w:rFonts w:ascii="Garamond" w:hAnsi="Garamond"/>
              </w:rPr>
              <w:t>2</w:t>
            </w:r>
            <w:r w:rsidRPr="00C20B08">
              <w:rPr>
                <w:rFonts w:ascii="Garamond" w:hAnsi="Garamond"/>
              </w:rPr>
              <w:t xml:space="preserve"> – </w:t>
            </w:r>
            <w:r w:rsidR="00C44F2A" w:rsidRPr="00C20B08">
              <w:rPr>
                <w:rFonts w:ascii="Garamond" w:hAnsi="Garamond"/>
              </w:rPr>
              <w:t>Prix de modèle (lorsque la valeur a été obtenue grâce à un modèle utilisé par l’organisme ou par appel à un prestataire externe)</w:t>
            </w:r>
          </w:p>
          <w:p w14:paraId="7C611E62" w14:textId="77777777" w:rsidR="00C44F2A" w:rsidRPr="00C20B08" w:rsidRDefault="00A54DBE" w:rsidP="002D50FE">
            <w:pPr>
              <w:spacing w:after="0"/>
              <w:rPr>
                <w:rFonts w:ascii="Garamond" w:hAnsi="Garamond"/>
              </w:rPr>
            </w:pPr>
            <w:r>
              <w:rPr>
                <w:rFonts w:ascii="Garamond" w:hAnsi="Garamond"/>
              </w:rPr>
              <w:t>3</w:t>
            </w:r>
            <w:r w:rsidRPr="00C20B08">
              <w:rPr>
                <w:rFonts w:ascii="Garamond" w:hAnsi="Garamond"/>
              </w:rPr>
              <w:t xml:space="preserve"> – </w:t>
            </w:r>
            <w:r w:rsidR="00C44F2A" w:rsidRPr="00C20B08">
              <w:rPr>
                <w:rFonts w:ascii="Garamond" w:hAnsi="Garamond"/>
              </w:rPr>
              <w:t>Expertise (pour les immeubles et le non-côté)</w:t>
            </w:r>
          </w:p>
          <w:p w14:paraId="34D79967" w14:textId="18A401F0" w:rsidR="00C44F2A" w:rsidRPr="00C20B08" w:rsidRDefault="00A54DBE" w:rsidP="002D50FE">
            <w:pPr>
              <w:spacing w:after="0"/>
              <w:rPr>
                <w:rFonts w:ascii="Garamond" w:hAnsi="Garamond"/>
              </w:rPr>
            </w:pPr>
            <w:r>
              <w:rPr>
                <w:rFonts w:ascii="Garamond" w:hAnsi="Garamond"/>
              </w:rPr>
              <w:t xml:space="preserve">4 </w:t>
            </w:r>
            <w:r w:rsidRPr="00C20B08">
              <w:rPr>
                <w:rFonts w:ascii="Garamond" w:hAnsi="Garamond"/>
              </w:rPr>
              <w:t>–</w:t>
            </w:r>
            <w:r w:rsidR="00C44F2A" w:rsidRPr="00C20B08">
              <w:rPr>
                <w:rFonts w:ascii="Garamond" w:hAnsi="Garamond"/>
              </w:rPr>
              <w:t xml:space="preserve"> Estimation </w:t>
            </w:r>
            <w:r>
              <w:rPr>
                <w:rFonts w:ascii="Garamond" w:hAnsi="Garamond"/>
              </w:rPr>
              <w:t>(p</w:t>
            </w:r>
            <w:r w:rsidR="00C44F2A" w:rsidRPr="00C20B08">
              <w:rPr>
                <w:rFonts w:ascii="Garamond" w:hAnsi="Garamond"/>
              </w:rPr>
              <w:t>our les actualisations de valeurs de biens immobiliers entre deux expertises</w:t>
            </w:r>
            <w:r>
              <w:rPr>
                <w:rFonts w:ascii="Garamond" w:hAnsi="Garamond"/>
              </w:rPr>
              <w:t>)</w:t>
            </w:r>
          </w:p>
          <w:p w14:paraId="4E24CB60" w14:textId="77777777" w:rsidR="00C44F2A" w:rsidRPr="00C20B08" w:rsidRDefault="00A54DBE" w:rsidP="002D50FE">
            <w:pPr>
              <w:spacing w:after="0"/>
              <w:rPr>
                <w:rFonts w:ascii="Garamond" w:hAnsi="Garamond"/>
              </w:rPr>
            </w:pPr>
            <w:r>
              <w:rPr>
                <w:rFonts w:ascii="Garamond" w:hAnsi="Garamond"/>
              </w:rPr>
              <w:t>5</w:t>
            </w:r>
            <w:r w:rsidRPr="00C20B08">
              <w:rPr>
                <w:rFonts w:ascii="Garamond" w:hAnsi="Garamond"/>
              </w:rPr>
              <w:t xml:space="preserve"> – </w:t>
            </w:r>
            <w:r w:rsidR="00C44F2A" w:rsidRPr="00C20B08">
              <w:rPr>
                <w:rFonts w:ascii="Garamond" w:hAnsi="Garamond"/>
              </w:rPr>
              <w:t>Autre</w:t>
            </w:r>
            <w:r w:rsidR="003469CD">
              <w:rPr>
                <w:rFonts w:ascii="Garamond" w:hAnsi="Garamond"/>
              </w:rPr>
              <w:t xml:space="preserve"> méthode</w:t>
            </w:r>
          </w:p>
        </w:tc>
      </w:tr>
      <w:tr w:rsidR="00C44F2A" w:rsidRPr="00C20B08" w14:paraId="45319D72"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78CB8C3E" w14:textId="77777777" w:rsidR="00C44F2A" w:rsidRPr="00C20B08" w:rsidRDefault="00C44F2A" w:rsidP="00C44F2A">
            <w:pPr>
              <w:rPr>
                <w:rFonts w:ascii="Garamond" w:hAnsi="Garamond"/>
                <w:bCs/>
              </w:rPr>
            </w:pPr>
            <w:r w:rsidRPr="00C20B08">
              <w:rPr>
                <w:rFonts w:ascii="Garamond" w:hAnsi="Garamond"/>
                <w:bCs/>
              </w:rPr>
              <w:t>Intérêts courus</w:t>
            </w:r>
            <w:r w:rsidRPr="00C20B08">
              <w:rPr>
                <w:rFonts w:ascii="Garamond" w:hAnsi="Garamond"/>
                <w:bCs/>
              </w:rPr>
              <w:tab/>
            </w:r>
          </w:p>
        </w:tc>
        <w:tc>
          <w:tcPr>
            <w:tcW w:w="947" w:type="dxa"/>
            <w:tcBorders>
              <w:top w:val="nil"/>
              <w:left w:val="single" w:sz="4" w:space="0" w:color="auto"/>
              <w:bottom w:val="single" w:sz="4" w:space="0" w:color="auto"/>
              <w:right w:val="single" w:sz="4" w:space="0" w:color="auto"/>
            </w:tcBorders>
            <w:shd w:val="clear" w:color="auto" w:fill="auto"/>
            <w:vAlign w:val="center"/>
          </w:tcPr>
          <w:p w14:paraId="33D02FDE" w14:textId="77777777" w:rsidR="00C44F2A" w:rsidRPr="00C20B08" w:rsidRDefault="00C44F2A" w:rsidP="00C44F2A">
            <w:pPr>
              <w:jc w:val="center"/>
              <w:rPr>
                <w:rFonts w:ascii="Garamond" w:hAnsi="Garamond"/>
              </w:rPr>
            </w:pPr>
            <w:r w:rsidRPr="00C20B08">
              <w:rPr>
                <w:rFonts w:ascii="Garamond" w:hAnsi="Garamond"/>
              </w:rPr>
              <w:t>C0090</w:t>
            </w:r>
          </w:p>
        </w:tc>
        <w:tc>
          <w:tcPr>
            <w:tcW w:w="6352" w:type="dxa"/>
            <w:tcBorders>
              <w:top w:val="nil"/>
              <w:left w:val="single" w:sz="4" w:space="0" w:color="auto"/>
              <w:bottom w:val="single" w:sz="4" w:space="0" w:color="auto"/>
              <w:right w:val="single" w:sz="4" w:space="0" w:color="auto"/>
            </w:tcBorders>
          </w:tcPr>
          <w:p w14:paraId="54C92F8A" w14:textId="66EB1706" w:rsidR="00C44F2A" w:rsidRPr="00C20B08" w:rsidRDefault="00C44F2A" w:rsidP="00C44F2A">
            <w:pPr>
              <w:rPr>
                <w:rFonts w:ascii="Garamond" w:hAnsi="Garamond"/>
              </w:rPr>
            </w:pPr>
            <w:r w:rsidRPr="00C20B08">
              <w:rPr>
                <w:rFonts w:ascii="Garamond" w:hAnsi="Garamond"/>
              </w:rPr>
              <w:t xml:space="preserve">Montant des intérêts </w:t>
            </w:r>
            <w:r w:rsidR="00225C5C">
              <w:rPr>
                <w:rFonts w:ascii="Garamond" w:hAnsi="Garamond"/>
              </w:rPr>
              <w:t>courus après la date du dernier coupon pour les titres servant un intérêt.</w:t>
            </w:r>
          </w:p>
        </w:tc>
      </w:tr>
      <w:tr w:rsidR="00C44F2A" w:rsidRPr="008531F8" w14:paraId="3C2E4341"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1B71EFDD" w14:textId="77777777" w:rsidR="00C44F2A" w:rsidRPr="00C20B08" w:rsidRDefault="00C44F2A" w:rsidP="00C44F2A">
            <w:pPr>
              <w:rPr>
                <w:rFonts w:ascii="Garamond" w:hAnsi="Garamond"/>
                <w:bCs/>
              </w:rPr>
            </w:pPr>
            <w:r w:rsidRPr="00C20B08">
              <w:rPr>
                <w:rFonts w:ascii="Garamond" w:hAnsi="Garamond"/>
                <w:bCs/>
              </w:rPr>
              <w:t>Valeur de marché (contrevaleur en euros le cas échéant)</w:t>
            </w:r>
          </w:p>
        </w:tc>
        <w:tc>
          <w:tcPr>
            <w:tcW w:w="947" w:type="dxa"/>
            <w:tcBorders>
              <w:top w:val="nil"/>
              <w:left w:val="single" w:sz="4" w:space="0" w:color="auto"/>
              <w:bottom w:val="single" w:sz="4" w:space="0" w:color="auto"/>
              <w:right w:val="single" w:sz="4" w:space="0" w:color="auto"/>
            </w:tcBorders>
            <w:shd w:val="clear" w:color="auto" w:fill="auto"/>
            <w:vAlign w:val="center"/>
          </w:tcPr>
          <w:p w14:paraId="7D0BB5C4" w14:textId="77777777" w:rsidR="00C44F2A" w:rsidRPr="00C20B08" w:rsidRDefault="00C44F2A" w:rsidP="00C44F2A">
            <w:pPr>
              <w:jc w:val="center"/>
              <w:rPr>
                <w:rFonts w:ascii="Garamond" w:hAnsi="Garamond"/>
              </w:rPr>
            </w:pPr>
            <w:r w:rsidRPr="00C20B08">
              <w:rPr>
                <w:rFonts w:ascii="Garamond" w:hAnsi="Garamond"/>
              </w:rPr>
              <w:t>C0100</w:t>
            </w:r>
          </w:p>
        </w:tc>
        <w:tc>
          <w:tcPr>
            <w:tcW w:w="6352" w:type="dxa"/>
            <w:tcBorders>
              <w:top w:val="nil"/>
              <w:left w:val="single" w:sz="4" w:space="0" w:color="auto"/>
              <w:bottom w:val="single" w:sz="4" w:space="0" w:color="auto"/>
              <w:right w:val="single" w:sz="4" w:space="0" w:color="auto"/>
            </w:tcBorders>
          </w:tcPr>
          <w:p w14:paraId="278F3699" w14:textId="45224EC2" w:rsidR="00C44F2A" w:rsidRPr="008531F8" w:rsidRDefault="00225C5C" w:rsidP="00C44F2A">
            <w:pPr>
              <w:rPr>
                <w:rFonts w:ascii="Garamond" w:hAnsi="Garamond"/>
                <w:i/>
              </w:rPr>
            </w:pPr>
            <w:r>
              <w:rPr>
                <w:rFonts w:ascii="Garamond" w:hAnsi="Garamond"/>
              </w:rPr>
              <w:t>Valeur de marché des actifs.</w:t>
            </w:r>
          </w:p>
        </w:tc>
      </w:tr>
      <w:tr w:rsidR="00C44F2A" w:rsidRPr="00C20B08" w14:paraId="314A4C88" w14:textId="77777777" w:rsidTr="002205D3">
        <w:trPr>
          <w:trHeight w:val="300"/>
        </w:trPr>
        <w:tc>
          <w:tcPr>
            <w:tcW w:w="9157" w:type="dxa"/>
            <w:gridSpan w:val="3"/>
            <w:tcBorders>
              <w:top w:val="nil"/>
              <w:left w:val="single" w:sz="4" w:space="0" w:color="auto"/>
              <w:bottom w:val="single" w:sz="4" w:space="0" w:color="auto"/>
              <w:right w:val="single" w:sz="4" w:space="0" w:color="auto"/>
            </w:tcBorders>
            <w:shd w:val="clear" w:color="auto" w:fill="auto"/>
            <w:vAlign w:val="center"/>
          </w:tcPr>
          <w:p w14:paraId="55D6ECE1" w14:textId="77777777" w:rsidR="00C44F2A" w:rsidRPr="00C20B08" w:rsidRDefault="00C44F2A" w:rsidP="002D50FE">
            <w:pPr>
              <w:spacing w:after="0" w:line="240" w:lineRule="auto"/>
              <w:rPr>
                <w:rFonts w:ascii="Garamond" w:hAnsi="Garamond"/>
              </w:rPr>
            </w:pPr>
            <w:r w:rsidRPr="002D50FE">
              <w:rPr>
                <w:rFonts w:ascii="Garamond" w:eastAsia="Times New Roman" w:hAnsi="Garamond" w:cs="Times New Roman"/>
                <w:b/>
                <w:bCs/>
                <w:lang w:eastAsia="fr-FR"/>
              </w:rPr>
              <w:t>Informations sur les actifs</w:t>
            </w:r>
            <w:r w:rsidR="000212E3" w:rsidRPr="002D50FE">
              <w:rPr>
                <w:rFonts w:ascii="Garamond" w:eastAsia="Times New Roman" w:hAnsi="Garamond" w:cs="Times New Roman"/>
                <w:b/>
                <w:bCs/>
                <w:lang w:eastAsia="fr-FR"/>
              </w:rPr>
              <w:t xml:space="preserve"> (PFE.06.02.30.02)</w:t>
            </w:r>
          </w:p>
        </w:tc>
      </w:tr>
      <w:tr w:rsidR="00ED6CF8" w:rsidRPr="00C20B08" w14:paraId="45675CE8"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0A66BA40" w14:textId="77777777" w:rsidR="00ED6CF8" w:rsidRDefault="00ED6CF8" w:rsidP="00ED6CF8">
            <w:pPr>
              <w:rPr>
                <w:rFonts w:ascii="Garamond" w:hAnsi="Garamond"/>
              </w:rPr>
            </w:pPr>
            <w:r w:rsidRPr="00C20B08">
              <w:rPr>
                <w:rFonts w:ascii="Garamond" w:hAnsi="Garamond"/>
              </w:rPr>
              <w:t>Code d’identification de l’actif</w:t>
            </w:r>
          </w:p>
          <w:p w14:paraId="2203EF9C" w14:textId="50344C81" w:rsidR="00ED6CF8" w:rsidRPr="00C20B08" w:rsidRDefault="00ED6CF8" w:rsidP="00ED6CF8">
            <w:pPr>
              <w:rPr>
                <w:rFonts w:ascii="Garamond" w:hAnsi="Garamond"/>
                <w:bCs/>
              </w:rPr>
            </w:pPr>
          </w:p>
        </w:tc>
        <w:tc>
          <w:tcPr>
            <w:tcW w:w="947" w:type="dxa"/>
            <w:tcBorders>
              <w:top w:val="nil"/>
              <w:left w:val="single" w:sz="4" w:space="0" w:color="auto"/>
              <w:bottom w:val="single" w:sz="4" w:space="0" w:color="auto"/>
              <w:right w:val="single" w:sz="4" w:space="0" w:color="auto"/>
            </w:tcBorders>
            <w:shd w:val="clear" w:color="auto" w:fill="auto"/>
            <w:vAlign w:val="center"/>
          </w:tcPr>
          <w:p w14:paraId="0C0BFCA8" w14:textId="08A9AC9B" w:rsidR="00ED6CF8" w:rsidRPr="00C20B08" w:rsidRDefault="00ED6CF8" w:rsidP="00ED6CF8">
            <w:pPr>
              <w:jc w:val="center"/>
              <w:rPr>
                <w:rFonts w:ascii="Garamond" w:hAnsi="Garamond"/>
              </w:rPr>
            </w:pPr>
            <w:r w:rsidRPr="00C20B08">
              <w:rPr>
                <w:rFonts w:ascii="Garamond" w:hAnsi="Garamond"/>
              </w:rPr>
              <w:t>C0010</w:t>
            </w:r>
            <w:r w:rsidRPr="00C20B08">
              <w:rPr>
                <w:rFonts w:ascii="Garamond" w:hAnsi="Garamond"/>
              </w:rPr>
              <w:tab/>
            </w:r>
          </w:p>
        </w:tc>
        <w:tc>
          <w:tcPr>
            <w:tcW w:w="6352" w:type="dxa"/>
            <w:tcBorders>
              <w:top w:val="nil"/>
              <w:left w:val="single" w:sz="4" w:space="0" w:color="auto"/>
              <w:bottom w:val="single" w:sz="4" w:space="0" w:color="auto"/>
              <w:right w:val="single" w:sz="4" w:space="0" w:color="auto"/>
            </w:tcBorders>
          </w:tcPr>
          <w:p w14:paraId="42E8695C" w14:textId="77777777" w:rsidR="00ED6CF8" w:rsidRPr="00C20B08" w:rsidRDefault="00ED6CF8" w:rsidP="00ED6CF8">
            <w:pPr>
              <w:rPr>
                <w:rFonts w:ascii="Garamond" w:hAnsi="Garamond"/>
              </w:rPr>
            </w:pPr>
            <w:r w:rsidRPr="00C20B08">
              <w:rPr>
                <w:rFonts w:ascii="Garamond" w:hAnsi="Garamond"/>
              </w:rPr>
              <w:t>Le code d’identification de l’actif peut être :</w:t>
            </w:r>
          </w:p>
          <w:p w14:paraId="691ECE54" w14:textId="77777777" w:rsidR="00ED6CF8" w:rsidRPr="00C20B08" w:rsidRDefault="00ED6CF8" w:rsidP="00ED6CF8">
            <w:pPr>
              <w:rPr>
                <w:rFonts w:ascii="Garamond" w:hAnsi="Garamond"/>
              </w:rPr>
            </w:pPr>
            <w:r w:rsidRPr="00C20B08">
              <w:rPr>
                <w:rFonts w:ascii="Garamond" w:hAnsi="Garamond"/>
              </w:rPr>
              <w:t>- Un code ISIN (catégorie ISO 6166)</w:t>
            </w:r>
          </w:p>
          <w:p w14:paraId="5DDE5989" w14:textId="77777777" w:rsidR="00ED6CF8" w:rsidRPr="00C20B08" w:rsidRDefault="00ED6CF8" w:rsidP="00ED6CF8">
            <w:pPr>
              <w:rPr>
                <w:rFonts w:ascii="Garamond" w:hAnsi="Garamond"/>
              </w:rPr>
            </w:pPr>
            <w:r w:rsidRPr="00C20B08">
              <w:rPr>
                <w:rFonts w:ascii="Garamond" w:hAnsi="Garamond"/>
              </w:rPr>
              <w:t>Si ce dernier n’est pas disponible :</w:t>
            </w:r>
          </w:p>
          <w:p w14:paraId="361DC1A0" w14:textId="77777777" w:rsidR="00ED6CF8" w:rsidRPr="00C20B08" w:rsidRDefault="00ED6CF8" w:rsidP="00ED6CF8">
            <w:pPr>
              <w:pStyle w:val="Paragraphedeliste"/>
              <w:numPr>
                <w:ilvl w:val="0"/>
                <w:numId w:val="1"/>
              </w:numPr>
              <w:rPr>
                <w:rFonts w:ascii="Garamond" w:hAnsi="Garamond"/>
              </w:rPr>
            </w:pPr>
            <w:r w:rsidRPr="00C20B08">
              <w:rPr>
                <w:rFonts w:ascii="Garamond" w:hAnsi="Garamond"/>
              </w:rPr>
              <w:t>Autres types de codes reconnus (e.g.: CUSIP, Bloomberg Ticker, Reuters RIC) cf liste ci-dessous</w:t>
            </w:r>
          </w:p>
          <w:p w14:paraId="2E99DD56" w14:textId="77777777" w:rsidR="00ED6CF8" w:rsidRPr="00C20B08" w:rsidRDefault="00ED6CF8" w:rsidP="00ED6CF8">
            <w:pPr>
              <w:pStyle w:val="Paragraphedeliste"/>
              <w:numPr>
                <w:ilvl w:val="0"/>
                <w:numId w:val="1"/>
              </w:numPr>
              <w:rPr>
                <w:rFonts w:ascii="Garamond" w:hAnsi="Garamond"/>
                <w:lang w:val="en-US"/>
              </w:rPr>
            </w:pPr>
            <w:r w:rsidRPr="00C20B08">
              <w:rPr>
                <w:rFonts w:ascii="Garamond" w:hAnsi="Garamond"/>
              </w:rPr>
              <w:t xml:space="preserve">Si les types de codes reconnus ne sont pas applicables, un code unique est attribué à l’actif. </w:t>
            </w:r>
            <w:r>
              <w:rPr>
                <w:rFonts w:ascii="Garamond" w:hAnsi="Garamond"/>
                <w:lang w:val="en-US"/>
              </w:rPr>
              <w:t>Cette réfé</w:t>
            </w:r>
            <w:r w:rsidRPr="00C20B08">
              <w:rPr>
                <w:rFonts w:ascii="Garamond" w:hAnsi="Garamond"/>
                <w:lang w:val="en-US"/>
              </w:rPr>
              <w:t xml:space="preserve">rence doit être </w:t>
            </w:r>
            <w:r>
              <w:rPr>
                <w:rFonts w:ascii="Garamond" w:hAnsi="Garamond"/>
                <w:lang w:val="en-US"/>
              </w:rPr>
              <w:t>conservée pour les remises suivantes.</w:t>
            </w:r>
            <w:del w:id="1" w:author="WILKINSON Baptiste (UA 2775)" w:date="2023-01-02T17:45:00Z">
              <w:r w:rsidRPr="00C20B08" w:rsidDel="0004226F">
                <w:rPr>
                  <w:rFonts w:ascii="Garamond" w:hAnsi="Garamond"/>
                  <w:lang w:val="en-US"/>
                </w:rPr>
                <w:delText>.</w:delText>
              </w:r>
            </w:del>
          </w:p>
          <w:p w14:paraId="2E2E6863" w14:textId="539B708F" w:rsidR="00ED6CF8" w:rsidRPr="002D50FE" w:rsidRDefault="00ED6CF8" w:rsidP="00ED6CF8">
            <w:pPr>
              <w:rPr>
                <w:rFonts w:ascii="Garamond" w:hAnsi="Garamond"/>
              </w:rPr>
            </w:pPr>
            <w:r>
              <w:rPr>
                <w:rFonts w:ascii="Garamond" w:hAnsi="Garamond"/>
              </w:rPr>
              <w:t xml:space="preserve">Quand le même code </w:t>
            </w:r>
            <w:r w:rsidR="00A23C38">
              <w:rPr>
                <w:rFonts w:ascii="Garamond" w:hAnsi="Garamond"/>
              </w:rPr>
              <w:t xml:space="preserve">d’identification </w:t>
            </w:r>
            <w:r>
              <w:rPr>
                <w:rFonts w:ascii="Garamond" w:hAnsi="Garamond"/>
              </w:rPr>
              <w:t>d</w:t>
            </w:r>
            <w:r w:rsidR="00A23C38">
              <w:rPr>
                <w:rFonts w:ascii="Garamond" w:hAnsi="Garamond"/>
              </w:rPr>
              <w:t>e l</w:t>
            </w:r>
            <w:r>
              <w:rPr>
                <w:rFonts w:ascii="Garamond" w:hAnsi="Garamond"/>
              </w:rPr>
              <w:t xml:space="preserve">’actif doit être </w:t>
            </w:r>
            <w:r w:rsidR="00A23C38">
              <w:rPr>
                <w:rFonts w:ascii="Garamond" w:hAnsi="Garamond"/>
              </w:rPr>
              <w:t>déclar</w:t>
            </w:r>
            <w:r>
              <w:rPr>
                <w:rFonts w:ascii="Garamond" w:hAnsi="Garamond"/>
              </w:rPr>
              <w:t xml:space="preserve">é pour </w:t>
            </w:r>
            <w:r w:rsidR="00A23C38">
              <w:rPr>
                <w:rFonts w:ascii="Garamond" w:hAnsi="Garamond"/>
              </w:rPr>
              <w:t>un</w:t>
            </w:r>
            <w:r>
              <w:rPr>
                <w:rFonts w:ascii="Garamond" w:hAnsi="Garamond"/>
              </w:rPr>
              <w:t xml:space="preserve"> actif émis dans deux (voir plus) devises différentes, l</w:t>
            </w:r>
            <w:r w:rsidRPr="00C20B08">
              <w:rPr>
                <w:rFonts w:ascii="Garamond" w:hAnsi="Garamond"/>
              </w:rPr>
              <w:t>’actif doit être identifié par devise</w:t>
            </w:r>
            <w:r w:rsidR="00A23C38">
              <w:rPr>
                <w:rFonts w:ascii="Garamond" w:hAnsi="Garamond"/>
              </w:rPr>
              <w:t>, en spécifiant l</w:t>
            </w:r>
            <w:r w:rsidRPr="00C20B08">
              <w:rPr>
                <w:rFonts w:ascii="Garamond" w:hAnsi="Garamond"/>
              </w:rPr>
              <w:t>e code d’identification de l’actif + le code alphabétique de la devise</w:t>
            </w:r>
            <w:r w:rsidR="0019519A">
              <w:rPr>
                <w:rFonts w:ascii="Garamond" w:hAnsi="Garamond"/>
              </w:rPr>
              <w:t xml:space="preserve"> </w:t>
            </w:r>
            <w:r w:rsidRPr="00C20B08">
              <w:rPr>
                <w:rFonts w:ascii="Garamond" w:hAnsi="Garamond"/>
              </w:rPr>
              <w:t>(ISO 4217)</w:t>
            </w:r>
            <w:r w:rsidR="00A23C38">
              <w:rPr>
                <w:rFonts w:ascii="Garamond" w:hAnsi="Garamond"/>
              </w:rPr>
              <w:t>, comme dans l’e</w:t>
            </w:r>
            <w:r w:rsidR="002F38A2">
              <w:rPr>
                <w:rFonts w:ascii="Garamond" w:hAnsi="Garamond"/>
              </w:rPr>
              <w:t>xemple</w:t>
            </w:r>
            <w:r w:rsidR="00A23C38">
              <w:rPr>
                <w:rFonts w:ascii="Garamond" w:hAnsi="Garamond"/>
              </w:rPr>
              <w:t xml:space="preserve"> suivant</w:t>
            </w:r>
            <w:r w:rsidR="002F38A2">
              <w:rPr>
                <w:rFonts w:ascii="Garamond" w:hAnsi="Garamond"/>
              </w:rPr>
              <w:t xml:space="preserve"> : “code+EUR”</w:t>
            </w:r>
            <w:r w:rsidR="00B07B2D">
              <w:rPr>
                <w:rFonts w:ascii="Garamond" w:hAnsi="Garamond"/>
              </w:rPr>
              <w:t>.</w:t>
            </w:r>
          </w:p>
        </w:tc>
      </w:tr>
      <w:tr w:rsidR="00ED6CF8" w:rsidRPr="00C20B08" w14:paraId="5CBBAAD7"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2963F9F0" w14:textId="77777777" w:rsidR="00ED6CF8" w:rsidRPr="00C20B08" w:rsidRDefault="00ED6CF8" w:rsidP="00ED6CF8">
            <w:pPr>
              <w:rPr>
                <w:rFonts w:ascii="Garamond" w:hAnsi="Garamond"/>
                <w:bCs/>
              </w:rPr>
            </w:pPr>
            <w:r w:rsidRPr="000B60FD">
              <w:rPr>
                <w:rFonts w:ascii="Garamond" w:hAnsi="Garamond"/>
              </w:rPr>
              <w:t>Type du Code d’identification de l’actif</w:t>
            </w:r>
          </w:p>
        </w:tc>
        <w:tc>
          <w:tcPr>
            <w:tcW w:w="947" w:type="dxa"/>
            <w:tcBorders>
              <w:top w:val="nil"/>
              <w:left w:val="single" w:sz="4" w:space="0" w:color="auto"/>
              <w:bottom w:val="single" w:sz="4" w:space="0" w:color="auto"/>
              <w:right w:val="single" w:sz="4" w:space="0" w:color="auto"/>
            </w:tcBorders>
            <w:shd w:val="clear" w:color="auto" w:fill="auto"/>
            <w:vAlign w:val="center"/>
          </w:tcPr>
          <w:p w14:paraId="7B7834DD" w14:textId="77777777" w:rsidR="00ED6CF8" w:rsidRDefault="00ED6CF8" w:rsidP="00ED6CF8">
            <w:pPr>
              <w:jc w:val="center"/>
              <w:rPr>
                <w:rFonts w:ascii="Garamond" w:hAnsi="Garamond"/>
              </w:rPr>
            </w:pPr>
            <w:r>
              <w:rPr>
                <w:rFonts w:ascii="Garamond" w:hAnsi="Garamond"/>
              </w:rPr>
              <w:t>C0020</w:t>
            </w:r>
          </w:p>
        </w:tc>
        <w:tc>
          <w:tcPr>
            <w:tcW w:w="6352" w:type="dxa"/>
            <w:tcBorders>
              <w:top w:val="nil"/>
              <w:left w:val="single" w:sz="4" w:space="0" w:color="auto"/>
              <w:bottom w:val="single" w:sz="4" w:space="0" w:color="auto"/>
              <w:right w:val="single" w:sz="4" w:space="0" w:color="auto"/>
            </w:tcBorders>
          </w:tcPr>
          <w:p w14:paraId="4D9109D4" w14:textId="77777777" w:rsidR="00ED6CF8" w:rsidRPr="00C20B08" w:rsidRDefault="00ED6CF8" w:rsidP="00ED6CF8">
            <w:pPr>
              <w:rPr>
                <w:rFonts w:ascii="Garamond" w:hAnsi="Garamond"/>
              </w:rPr>
            </w:pPr>
            <w:r w:rsidRPr="00C20B08">
              <w:rPr>
                <w:rFonts w:ascii="Garamond" w:hAnsi="Garamond"/>
              </w:rPr>
              <w:t xml:space="preserve">Les principaux types de codes sont : </w:t>
            </w:r>
          </w:p>
          <w:p w14:paraId="5032FA7B" w14:textId="77777777" w:rsidR="00ED6CF8" w:rsidRPr="00C20B08" w:rsidRDefault="00ED6CF8" w:rsidP="002D50FE">
            <w:pPr>
              <w:spacing w:after="0" w:line="240" w:lineRule="auto"/>
              <w:rPr>
                <w:rFonts w:ascii="Garamond" w:hAnsi="Garamond"/>
                <w:lang w:val="en-US"/>
              </w:rPr>
            </w:pPr>
            <w:r w:rsidRPr="00C20B08">
              <w:rPr>
                <w:rFonts w:ascii="Garamond" w:hAnsi="Garamond"/>
                <w:lang w:val="en-US"/>
              </w:rPr>
              <w:t>1 - ISO 6166 = ISIN code</w:t>
            </w:r>
          </w:p>
          <w:p w14:paraId="4EC0332C" w14:textId="77777777" w:rsidR="00ED6CF8" w:rsidRPr="00C20B08" w:rsidRDefault="00ED6CF8" w:rsidP="002D50FE">
            <w:pPr>
              <w:spacing w:after="0" w:line="240" w:lineRule="auto"/>
              <w:rPr>
                <w:rFonts w:ascii="Garamond" w:hAnsi="Garamond"/>
                <w:lang w:val="en-US"/>
              </w:rPr>
            </w:pPr>
            <w:r w:rsidRPr="00C20B08">
              <w:rPr>
                <w:rFonts w:ascii="Garamond" w:hAnsi="Garamond"/>
                <w:lang w:val="en-US"/>
              </w:rPr>
              <w:t>2 - CUSIP (The Committee on Uniform Securities Identification Procedures) (Canada)</w:t>
            </w:r>
          </w:p>
          <w:p w14:paraId="3E780DCE" w14:textId="77777777" w:rsidR="00ED6CF8" w:rsidRPr="00C20B08" w:rsidRDefault="00ED6CF8" w:rsidP="002D50FE">
            <w:pPr>
              <w:spacing w:after="0" w:line="240" w:lineRule="auto"/>
              <w:rPr>
                <w:rFonts w:ascii="Garamond" w:hAnsi="Garamond"/>
                <w:lang w:val="en-US"/>
              </w:rPr>
            </w:pPr>
            <w:r w:rsidRPr="00C20B08">
              <w:rPr>
                <w:rFonts w:ascii="Garamond" w:hAnsi="Garamond"/>
                <w:lang w:val="en-US"/>
              </w:rPr>
              <w:t>3 - SEDOL (Stock Exchange Daily Official List) (Code du London Stock Exchange)</w:t>
            </w:r>
          </w:p>
          <w:p w14:paraId="1EB6641E" w14:textId="77777777" w:rsidR="00ED6CF8" w:rsidRPr="00C20B08" w:rsidRDefault="00ED6CF8" w:rsidP="002D50FE">
            <w:pPr>
              <w:spacing w:after="0" w:line="240" w:lineRule="auto"/>
              <w:rPr>
                <w:rFonts w:ascii="Garamond" w:hAnsi="Garamond"/>
              </w:rPr>
            </w:pPr>
            <w:r w:rsidRPr="00C20B08">
              <w:rPr>
                <w:rFonts w:ascii="Garamond" w:hAnsi="Garamond"/>
              </w:rPr>
              <w:t>4 – WKN (Wertpapier Kenn-Nummer) (Code allemand)</w:t>
            </w:r>
          </w:p>
          <w:p w14:paraId="562B82ED" w14:textId="77777777" w:rsidR="00ED6CF8" w:rsidRPr="00C20B08" w:rsidRDefault="00ED6CF8" w:rsidP="002D50FE">
            <w:pPr>
              <w:spacing w:after="0" w:line="240" w:lineRule="auto"/>
              <w:rPr>
                <w:rFonts w:ascii="Garamond" w:hAnsi="Garamond"/>
                <w:lang w:val="en-US"/>
              </w:rPr>
            </w:pPr>
            <w:r w:rsidRPr="00C20B08">
              <w:rPr>
                <w:rFonts w:ascii="Garamond" w:hAnsi="Garamond"/>
                <w:lang w:val="en-US"/>
              </w:rPr>
              <w:t>5 - Bloomberg Ticker (Code de Bloomberg)</w:t>
            </w:r>
          </w:p>
          <w:p w14:paraId="5E4AA87F" w14:textId="77777777" w:rsidR="00ED6CF8" w:rsidRPr="00C20B08" w:rsidRDefault="00ED6CF8" w:rsidP="002D50FE">
            <w:pPr>
              <w:spacing w:after="0" w:line="240" w:lineRule="auto"/>
              <w:rPr>
                <w:rFonts w:ascii="Garamond" w:hAnsi="Garamond"/>
                <w:lang w:val="en-US"/>
              </w:rPr>
            </w:pPr>
            <w:r w:rsidRPr="00C20B08">
              <w:rPr>
                <w:rFonts w:ascii="Garamond" w:hAnsi="Garamond"/>
                <w:lang w:val="en-US"/>
              </w:rPr>
              <w:t>6 - BBGID (The Bloomberg Global ID)</w:t>
            </w:r>
          </w:p>
          <w:p w14:paraId="712EE747" w14:textId="77777777" w:rsidR="00ED6CF8" w:rsidRPr="00C20B08" w:rsidRDefault="00ED6CF8" w:rsidP="002D50FE">
            <w:pPr>
              <w:spacing w:after="0" w:line="240" w:lineRule="auto"/>
              <w:rPr>
                <w:rFonts w:ascii="Garamond" w:hAnsi="Garamond"/>
              </w:rPr>
            </w:pPr>
            <w:r w:rsidRPr="00C20B08">
              <w:rPr>
                <w:rFonts w:ascii="Garamond" w:hAnsi="Garamond"/>
              </w:rPr>
              <w:lastRenderedPageBreak/>
              <w:t>7 - Reuters RIC (Reuters instrument code)</w:t>
            </w:r>
          </w:p>
          <w:p w14:paraId="2F6B7226" w14:textId="77777777" w:rsidR="00ED6CF8" w:rsidRPr="00C20B08" w:rsidRDefault="00ED6CF8" w:rsidP="002D50FE">
            <w:pPr>
              <w:spacing w:after="0" w:line="240" w:lineRule="auto"/>
              <w:rPr>
                <w:rFonts w:ascii="Garamond" w:hAnsi="Garamond"/>
              </w:rPr>
            </w:pPr>
            <w:r w:rsidRPr="00C20B08">
              <w:rPr>
                <w:rFonts w:ascii="Garamond" w:hAnsi="Garamond"/>
              </w:rPr>
              <w:t>8 – FIGI (Financial Instrument Global Identifier)</w:t>
            </w:r>
          </w:p>
          <w:p w14:paraId="4806F040" w14:textId="2F4ABCD8" w:rsidR="00ED6CF8" w:rsidRPr="00C20B08" w:rsidRDefault="00ED6CF8" w:rsidP="002D50FE">
            <w:pPr>
              <w:spacing w:after="0" w:line="240" w:lineRule="auto"/>
              <w:rPr>
                <w:rFonts w:ascii="Garamond" w:hAnsi="Garamond"/>
              </w:rPr>
            </w:pPr>
            <w:r w:rsidRPr="00C20B08">
              <w:rPr>
                <w:rFonts w:ascii="Garamond" w:hAnsi="Garamond"/>
              </w:rPr>
              <w:t xml:space="preserve">9 – Autres codes fournis par </w:t>
            </w:r>
            <w:r w:rsidR="00B77F67">
              <w:rPr>
                <w:rFonts w:ascii="Garamond" w:hAnsi="Garamond"/>
              </w:rPr>
              <w:t>les membres de l’ « </w:t>
            </w:r>
            <w:r w:rsidRPr="00C20B08">
              <w:rPr>
                <w:rFonts w:ascii="Garamond" w:hAnsi="Garamond"/>
              </w:rPr>
              <w:t>Association of National Numbering Agencies »</w:t>
            </w:r>
          </w:p>
          <w:p w14:paraId="4D3B95ED" w14:textId="619DCA73" w:rsidR="00ED6CF8" w:rsidRDefault="00ED6CF8" w:rsidP="002D50FE">
            <w:pPr>
              <w:spacing w:after="0" w:line="240" w:lineRule="auto"/>
              <w:rPr>
                <w:rFonts w:ascii="Garamond" w:hAnsi="Garamond"/>
              </w:rPr>
            </w:pPr>
            <w:r w:rsidRPr="00B67BF6">
              <w:rPr>
                <w:rFonts w:ascii="Garamond" w:hAnsi="Garamond"/>
              </w:rPr>
              <w:t>99 – Code attribué</w:t>
            </w:r>
          </w:p>
          <w:p w14:paraId="7D6C8E3E" w14:textId="77777777" w:rsidR="00B77F67" w:rsidRPr="00B67BF6" w:rsidRDefault="00B77F67" w:rsidP="002D50FE">
            <w:pPr>
              <w:spacing w:after="0" w:line="240" w:lineRule="auto"/>
              <w:rPr>
                <w:rFonts w:ascii="Garamond" w:hAnsi="Garamond"/>
              </w:rPr>
            </w:pPr>
          </w:p>
          <w:p w14:paraId="01F3744D" w14:textId="1F34B5D7" w:rsidR="00ED6CF8" w:rsidRDefault="00ED6CF8" w:rsidP="00ED6CF8">
            <w:pPr>
              <w:rPr>
                <w:rFonts w:ascii="Garamond" w:hAnsi="Garamond"/>
              </w:rPr>
            </w:pPr>
            <w:r>
              <w:rPr>
                <w:rFonts w:ascii="Garamond" w:hAnsi="Garamond"/>
              </w:rPr>
              <w:t xml:space="preserve">Quand le même code </w:t>
            </w:r>
            <w:r w:rsidR="00503176">
              <w:rPr>
                <w:rFonts w:ascii="Garamond" w:hAnsi="Garamond"/>
              </w:rPr>
              <w:t xml:space="preserve">d’identification </w:t>
            </w:r>
            <w:r>
              <w:rPr>
                <w:rFonts w:ascii="Garamond" w:hAnsi="Garamond"/>
              </w:rPr>
              <w:t>d</w:t>
            </w:r>
            <w:r w:rsidR="00503176">
              <w:rPr>
                <w:rFonts w:ascii="Garamond" w:hAnsi="Garamond"/>
              </w:rPr>
              <w:t>e l</w:t>
            </w:r>
            <w:r>
              <w:rPr>
                <w:rFonts w:ascii="Garamond" w:hAnsi="Garamond"/>
              </w:rPr>
              <w:t xml:space="preserve">’actif doit être </w:t>
            </w:r>
            <w:r w:rsidR="00670389">
              <w:rPr>
                <w:rFonts w:ascii="Garamond" w:hAnsi="Garamond"/>
              </w:rPr>
              <w:t>déclar</w:t>
            </w:r>
            <w:r>
              <w:rPr>
                <w:rFonts w:ascii="Garamond" w:hAnsi="Garamond"/>
              </w:rPr>
              <w:t xml:space="preserve">é pour </w:t>
            </w:r>
            <w:r w:rsidR="00670389">
              <w:rPr>
                <w:rFonts w:ascii="Garamond" w:hAnsi="Garamond"/>
              </w:rPr>
              <w:t>un</w:t>
            </w:r>
            <w:r>
              <w:rPr>
                <w:rFonts w:ascii="Garamond" w:hAnsi="Garamond"/>
              </w:rPr>
              <w:t xml:space="preserve"> actif émis dans deux (voir</w:t>
            </w:r>
            <w:r w:rsidR="00670389">
              <w:rPr>
                <w:rFonts w:ascii="Garamond" w:hAnsi="Garamond"/>
              </w:rPr>
              <w:t>e</w:t>
            </w:r>
            <w:r>
              <w:rPr>
                <w:rFonts w:ascii="Garamond" w:hAnsi="Garamond"/>
              </w:rPr>
              <w:t xml:space="preserve"> plus) devises différentes, l</w:t>
            </w:r>
            <w:r w:rsidRPr="00C20B08">
              <w:rPr>
                <w:rFonts w:ascii="Garamond" w:hAnsi="Garamond"/>
              </w:rPr>
              <w:t>’actif doit être identifié par devise</w:t>
            </w:r>
            <w:r w:rsidR="0038418C">
              <w:rPr>
                <w:rFonts w:ascii="Garamond" w:hAnsi="Garamond"/>
              </w:rPr>
              <w:t>, en spécifiant</w:t>
            </w:r>
            <w:r w:rsidRPr="00C20B08">
              <w:rPr>
                <w:rFonts w:ascii="Garamond" w:hAnsi="Garamond"/>
              </w:rPr>
              <w:t xml:space="preserve"> </w:t>
            </w:r>
            <w:r w:rsidR="00ED36CB">
              <w:rPr>
                <w:rFonts w:ascii="Garamond" w:hAnsi="Garamond"/>
              </w:rPr>
              <w:t>l</w:t>
            </w:r>
            <w:r w:rsidRPr="00C20B08">
              <w:rPr>
                <w:rFonts w:ascii="Garamond" w:hAnsi="Garamond"/>
              </w:rPr>
              <w:t>e code d’identification de l’actif + le code alphabétique de la devise</w:t>
            </w:r>
            <w:r w:rsidR="00DC0D34">
              <w:rPr>
                <w:rFonts w:ascii="Garamond" w:hAnsi="Garamond"/>
              </w:rPr>
              <w:t xml:space="preserve"> </w:t>
            </w:r>
            <w:r w:rsidRPr="00C20B08">
              <w:rPr>
                <w:rFonts w:ascii="Garamond" w:hAnsi="Garamond"/>
              </w:rPr>
              <w:t>(ISO 4217)</w:t>
            </w:r>
            <w:r w:rsidR="009363EC">
              <w:rPr>
                <w:rFonts w:ascii="Garamond" w:hAnsi="Garamond"/>
              </w:rPr>
              <w:t>,</w:t>
            </w:r>
            <w:r>
              <w:rPr>
                <w:rFonts w:ascii="Garamond" w:hAnsi="Garamond"/>
              </w:rPr>
              <w:t xml:space="preserve"> comme dans l’exemple suivant ‘code+EUR’.</w:t>
            </w:r>
          </w:p>
          <w:p w14:paraId="73C16139" w14:textId="5B7FAE6A" w:rsidR="00ED6CF8" w:rsidRPr="00C20B08" w:rsidRDefault="00ED6CF8" w:rsidP="00B357D0">
            <w:pPr>
              <w:rPr>
                <w:rFonts w:ascii="Garamond" w:hAnsi="Garamond"/>
              </w:rPr>
            </w:pPr>
            <w:r>
              <w:rPr>
                <w:rFonts w:ascii="Garamond" w:hAnsi="Garamond"/>
              </w:rPr>
              <w:t xml:space="preserve">Dans ce cas,  le type de code d’identification de l’actif  </w:t>
            </w:r>
            <w:r w:rsidR="00405255">
              <w:rPr>
                <w:rFonts w:ascii="Garamond" w:hAnsi="Garamond"/>
              </w:rPr>
              <w:t>doit faire référence à</w:t>
            </w:r>
            <w:r>
              <w:rPr>
                <w:rFonts w:ascii="Garamond" w:hAnsi="Garamond"/>
              </w:rPr>
              <w:t xml:space="preserve"> </w:t>
            </w:r>
            <w:r w:rsidRPr="00C20B08">
              <w:rPr>
                <w:rFonts w:ascii="Garamond" w:hAnsi="Garamond"/>
              </w:rPr>
              <w:t>l’option 9</w:t>
            </w:r>
            <w:r>
              <w:rPr>
                <w:rFonts w:ascii="Garamond" w:hAnsi="Garamond"/>
              </w:rPr>
              <w:t xml:space="preserve">9 (Code attribué) </w:t>
            </w:r>
            <w:r w:rsidR="00405255">
              <w:rPr>
                <w:rFonts w:ascii="Garamond" w:hAnsi="Garamond"/>
              </w:rPr>
              <w:t>et à l’</w:t>
            </w:r>
            <w:r>
              <w:rPr>
                <w:rFonts w:ascii="Garamond" w:hAnsi="Garamond"/>
              </w:rPr>
              <w:t xml:space="preserve">option du code </w:t>
            </w:r>
            <w:r w:rsidR="00405255">
              <w:rPr>
                <w:rFonts w:ascii="Garamond" w:hAnsi="Garamond"/>
              </w:rPr>
              <w:t xml:space="preserve">originel d’identification </w:t>
            </w:r>
            <w:r>
              <w:rPr>
                <w:rFonts w:ascii="Garamond" w:hAnsi="Garamond"/>
              </w:rPr>
              <w:t>de l’actif</w:t>
            </w:r>
            <w:r w:rsidRPr="00C20B08">
              <w:rPr>
                <w:rFonts w:ascii="Garamond" w:hAnsi="Garamond"/>
              </w:rPr>
              <w:t>,</w:t>
            </w:r>
            <w:r>
              <w:rPr>
                <w:rFonts w:ascii="Garamond" w:hAnsi="Garamond"/>
              </w:rPr>
              <w:t xml:space="preserve"> comme dans l’exemple suivant </w:t>
            </w:r>
            <w:r w:rsidR="00405255">
              <w:rPr>
                <w:rFonts w:ascii="Garamond" w:hAnsi="Garamond"/>
              </w:rPr>
              <w:t>où</w:t>
            </w:r>
            <w:r>
              <w:rPr>
                <w:rFonts w:ascii="Garamond" w:hAnsi="Garamond"/>
              </w:rPr>
              <w:t xml:space="preserve"> un actif</w:t>
            </w:r>
            <w:r w:rsidR="00405255">
              <w:rPr>
                <w:rFonts w:ascii="Garamond" w:hAnsi="Garamond"/>
              </w:rPr>
              <w:t xml:space="preserve"> </w:t>
            </w:r>
            <w:r w:rsidR="00B357D0">
              <w:rPr>
                <w:rFonts w:ascii="Garamond" w:hAnsi="Garamond"/>
              </w:rPr>
              <w:t>est</w:t>
            </w:r>
            <w:r>
              <w:rPr>
                <w:rFonts w:ascii="Garamond" w:hAnsi="Garamond"/>
              </w:rPr>
              <w:t xml:space="preserve"> identifié selon son code ISIN</w:t>
            </w:r>
            <w:r w:rsidRPr="00C20B08">
              <w:rPr>
                <w:rFonts w:ascii="Garamond" w:hAnsi="Garamond"/>
              </w:rPr>
              <w:t>:  ISIN code+</w:t>
            </w:r>
            <w:r w:rsidR="00BF0CCB">
              <w:rPr>
                <w:rFonts w:ascii="Garamond" w:hAnsi="Garamond"/>
              </w:rPr>
              <w:t xml:space="preserve">devise </w:t>
            </w:r>
            <w:r w:rsidRPr="00C20B08">
              <w:rPr>
                <w:rFonts w:ascii="Garamond" w:hAnsi="Garamond"/>
              </w:rPr>
              <w:t>: “9</w:t>
            </w:r>
            <w:r>
              <w:rPr>
                <w:rFonts w:ascii="Garamond" w:hAnsi="Garamond"/>
              </w:rPr>
              <w:t>9</w:t>
            </w:r>
            <w:r w:rsidRPr="00C20B08">
              <w:rPr>
                <w:rFonts w:ascii="Garamond" w:hAnsi="Garamond"/>
              </w:rPr>
              <w:t>/1”.</w:t>
            </w:r>
          </w:p>
        </w:tc>
      </w:tr>
      <w:tr w:rsidR="00C44F2A" w:rsidRPr="00C20B08" w14:paraId="3989F4EC"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2695D080" w14:textId="77777777" w:rsidR="00C44F2A" w:rsidRPr="00C20B08" w:rsidRDefault="00C44F2A" w:rsidP="00C44F2A">
            <w:pPr>
              <w:rPr>
                <w:rFonts w:ascii="Garamond" w:hAnsi="Garamond"/>
                <w:bCs/>
              </w:rPr>
            </w:pPr>
            <w:r w:rsidRPr="00C20B08">
              <w:rPr>
                <w:rFonts w:ascii="Garamond" w:hAnsi="Garamond"/>
                <w:bCs/>
              </w:rPr>
              <w:lastRenderedPageBreak/>
              <w:t>Intitulé de l’élément</w:t>
            </w:r>
          </w:p>
        </w:tc>
        <w:tc>
          <w:tcPr>
            <w:tcW w:w="947" w:type="dxa"/>
            <w:tcBorders>
              <w:top w:val="nil"/>
              <w:left w:val="single" w:sz="4" w:space="0" w:color="auto"/>
              <w:bottom w:val="single" w:sz="4" w:space="0" w:color="auto"/>
              <w:right w:val="single" w:sz="4" w:space="0" w:color="auto"/>
            </w:tcBorders>
            <w:shd w:val="clear" w:color="auto" w:fill="auto"/>
            <w:vAlign w:val="center"/>
          </w:tcPr>
          <w:p w14:paraId="5C6C8289" w14:textId="77777777" w:rsidR="00C44F2A" w:rsidRPr="00C20B08" w:rsidRDefault="00C44F2A" w:rsidP="00C44F2A">
            <w:pPr>
              <w:jc w:val="center"/>
              <w:rPr>
                <w:rFonts w:ascii="Garamond" w:hAnsi="Garamond"/>
              </w:rPr>
            </w:pPr>
            <w:r w:rsidRPr="00C20B08">
              <w:rPr>
                <w:rFonts w:ascii="Garamond" w:hAnsi="Garamond"/>
              </w:rPr>
              <w:t>C0130</w:t>
            </w:r>
          </w:p>
        </w:tc>
        <w:tc>
          <w:tcPr>
            <w:tcW w:w="6352" w:type="dxa"/>
            <w:tcBorders>
              <w:top w:val="nil"/>
              <w:left w:val="single" w:sz="4" w:space="0" w:color="auto"/>
              <w:bottom w:val="single" w:sz="4" w:space="0" w:color="auto"/>
              <w:right w:val="single" w:sz="4" w:space="0" w:color="auto"/>
            </w:tcBorders>
          </w:tcPr>
          <w:p w14:paraId="49D898E9" w14:textId="4C530CF2" w:rsidR="00C44F2A" w:rsidRPr="00C20B08" w:rsidRDefault="00C44F2A" w:rsidP="00C44F2A">
            <w:pPr>
              <w:rPr>
                <w:rFonts w:ascii="Garamond" w:hAnsi="Garamond"/>
              </w:rPr>
            </w:pPr>
            <w:r w:rsidRPr="00C20B08">
              <w:rPr>
                <w:rFonts w:ascii="Garamond" w:hAnsi="Garamond"/>
              </w:rPr>
              <w:t>Identifier l’élément déclaré en indiquant le nom de l’actif (ou son adresse s’il s’agit d’un bien immobilier)</w:t>
            </w:r>
            <w:r w:rsidR="00C56299">
              <w:rPr>
                <w:rFonts w:ascii="Garamond" w:hAnsi="Garamond"/>
              </w:rPr>
              <w:t>.</w:t>
            </w:r>
          </w:p>
          <w:p w14:paraId="156F0601" w14:textId="78EC60EF" w:rsidR="00C44F2A" w:rsidRPr="00C20B08" w:rsidRDefault="00C44F2A" w:rsidP="00C44F2A">
            <w:pPr>
              <w:rPr>
                <w:rFonts w:ascii="Garamond" w:hAnsi="Garamond"/>
              </w:rPr>
            </w:pPr>
            <w:r w:rsidRPr="00C20B08">
              <w:rPr>
                <w:rFonts w:ascii="Garamond" w:hAnsi="Garamond"/>
              </w:rPr>
              <w:t>L</w:t>
            </w:r>
            <w:r w:rsidR="00C56299">
              <w:rPr>
                <w:rFonts w:ascii="Garamond" w:hAnsi="Garamond"/>
              </w:rPr>
              <w:t>’O</w:t>
            </w:r>
            <w:r w:rsidRPr="00C20B08">
              <w:rPr>
                <w:rFonts w:ascii="Garamond" w:hAnsi="Garamond"/>
              </w:rPr>
              <w:t>RPS doit tenir compte des éléments suivants:</w:t>
            </w:r>
          </w:p>
          <w:p w14:paraId="5F46024B" w14:textId="77777777" w:rsidR="00C44F2A" w:rsidRPr="00C20B08" w:rsidRDefault="00C44F2A" w:rsidP="00C44F2A">
            <w:pPr>
              <w:rPr>
                <w:rFonts w:ascii="Garamond" w:hAnsi="Garamond"/>
              </w:rPr>
            </w:pPr>
            <w:r w:rsidRPr="00C20B08">
              <w:rPr>
                <w:rFonts w:ascii="Garamond" w:hAnsi="Garamond"/>
              </w:rPr>
              <w:t>-</w:t>
            </w:r>
            <w:r w:rsidRPr="00C20B08">
              <w:rPr>
                <w:rFonts w:ascii="Garamond" w:hAnsi="Garamond"/>
              </w:rPr>
              <w:tab/>
              <w:t>En ce qui concerne la catégorie CIC 8</w:t>
            </w:r>
            <w:bookmarkStart w:id="2" w:name="_GoBack"/>
            <w:bookmarkEnd w:id="2"/>
            <w:r w:rsidRPr="00C20B08">
              <w:rPr>
                <w:rFonts w:ascii="Garamond" w:hAnsi="Garamond"/>
              </w:rPr>
              <w:t xml:space="preserve"> «Prêts et prêts hypothécaires», spécifier, selon la nature des prêts, s’il s’agit de «Prêts aux membres de l’organe d’administration, de gestion ou de contrôle» ou de «Prêts à d’autres personnes physiques», puisque ces actifs n’ont pas être individualisés. Les prêts à d’autres entités que les personnes physiques doivent être </w:t>
            </w:r>
            <w:r w:rsidR="00681C98" w:rsidRPr="00C20B08">
              <w:rPr>
                <w:rFonts w:ascii="Garamond" w:hAnsi="Garamond"/>
              </w:rPr>
              <w:t>déclarées</w:t>
            </w:r>
            <w:r w:rsidRPr="00C20B08">
              <w:rPr>
                <w:rFonts w:ascii="Garamond" w:hAnsi="Garamond"/>
              </w:rPr>
              <w:t xml:space="preserve"> ligne par ligne. </w:t>
            </w:r>
          </w:p>
          <w:p w14:paraId="7ED12BCB" w14:textId="4214C7FF" w:rsidR="00C44F2A" w:rsidRPr="00C20B08" w:rsidRDefault="00C44F2A">
            <w:pPr>
              <w:rPr>
                <w:rFonts w:ascii="Garamond" w:hAnsi="Garamond"/>
              </w:rPr>
            </w:pPr>
            <w:r w:rsidRPr="00C20B08">
              <w:rPr>
                <w:rFonts w:ascii="Garamond" w:hAnsi="Garamond"/>
              </w:rPr>
              <w:t>-</w:t>
            </w:r>
            <w:r w:rsidRPr="00C20B08">
              <w:rPr>
                <w:rFonts w:ascii="Garamond" w:hAnsi="Garamond"/>
              </w:rPr>
              <w:tab/>
              <w:t>Ne s’applique pas à la catégorie CIC 95 «Biens d’équipement» (pour usage propre), puisque ces actifs n’ont pas à être individualisés, ni aux catégories CIC 71 et CIC 75.</w:t>
            </w:r>
          </w:p>
        </w:tc>
      </w:tr>
      <w:tr w:rsidR="00C44F2A" w:rsidRPr="00C20B08" w14:paraId="0929DE6F"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7C85C40B" w14:textId="77777777" w:rsidR="00C44F2A" w:rsidRPr="00C20B08" w:rsidRDefault="00C44F2A" w:rsidP="00C44F2A">
            <w:pPr>
              <w:rPr>
                <w:rFonts w:ascii="Garamond" w:hAnsi="Garamond"/>
                <w:bCs/>
              </w:rPr>
            </w:pPr>
            <w:r w:rsidRPr="00C20B08">
              <w:rPr>
                <w:rFonts w:ascii="Garamond" w:hAnsi="Garamond"/>
                <w:bCs/>
              </w:rPr>
              <w:t>Nom de l’émetteur</w:t>
            </w:r>
          </w:p>
        </w:tc>
        <w:tc>
          <w:tcPr>
            <w:tcW w:w="947" w:type="dxa"/>
            <w:tcBorders>
              <w:top w:val="nil"/>
              <w:left w:val="single" w:sz="4" w:space="0" w:color="auto"/>
              <w:bottom w:val="single" w:sz="4" w:space="0" w:color="auto"/>
              <w:right w:val="single" w:sz="4" w:space="0" w:color="auto"/>
            </w:tcBorders>
            <w:shd w:val="clear" w:color="auto" w:fill="auto"/>
            <w:vAlign w:val="center"/>
          </w:tcPr>
          <w:p w14:paraId="32BED0AF" w14:textId="77777777" w:rsidR="00C44F2A" w:rsidRPr="00C20B08" w:rsidRDefault="00C44F2A" w:rsidP="00C44F2A">
            <w:pPr>
              <w:jc w:val="center"/>
              <w:rPr>
                <w:rFonts w:ascii="Garamond" w:hAnsi="Garamond"/>
              </w:rPr>
            </w:pPr>
            <w:r w:rsidRPr="00C20B08">
              <w:rPr>
                <w:rFonts w:ascii="Garamond" w:hAnsi="Garamond"/>
              </w:rPr>
              <w:t>C0140</w:t>
            </w:r>
          </w:p>
        </w:tc>
        <w:tc>
          <w:tcPr>
            <w:tcW w:w="6352" w:type="dxa"/>
            <w:tcBorders>
              <w:top w:val="nil"/>
              <w:left w:val="single" w:sz="4" w:space="0" w:color="auto"/>
              <w:bottom w:val="single" w:sz="4" w:space="0" w:color="auto"/>
              <w:right w:val="single" w:sz="4" w:space="0" w:color="auto"/>
            </w:tcBorders>
          </w:tcPr>
          <w:p w14:paraId="5D58989F" w14:textId="77777777" w:rsidR="00C44F2A" w:rsidRPr="00C20B08" w:rsidRDefault="00C44F2A" w:rsidP="00C44F2A">
            <w:pPr>
              <w:rPr>
                <w:rFonts w:ascii="Garamond" w:hAnsi="Garamond"/>
              </w:rPr>
            </w:pPr>
            <w:r w:rsidRPr="00C20B08">
              <w:rPr>
                <w:rFonts w:ascii="Garamond" w:hAnsi="Garamond"/>
              </w:rPr>
              <w:t xml:space="preserve">Nom de l’émetteur, défini comme étant l’entité qui émet à l’intention des investisseurs des actifs représentant une partie de son capital ou de sa dette, des dérivés, etc. </w:t>
            </w:r>
          </w:p>
          <w:p w14:paraId="2AE3FDCE" w14:textId="77777777" w:rsidR="00C44F2A" w:rsidRDefault="00C44F2A" w:rsidP="00C44F2A">
            <w:pPr>
              <w:rPr>
                <w:rFonts w:ascii="Garamond" w:hAnsi="Garamond"/>
              </w:rPr>
            </w:pPr>
            <w:r w:rsidRPr="00C20B08">
              <w:rPr>
                <w:rFonts w:ascii="Garamond" w:hAnsi="Garamond"/>
              </w:rPr>
              <w:t>Indiquer le nom de l’entité enregistré dans la base de données des identifiants d’entité juridique (LEI) s’il existe. À défaut, indiquer la dénomination légale.</w:t>
            </w:r>
          </w:p>
          <w:p w14:paraId="36041F79" w14:textId="324951D0" w:rsidR="00C44F2A" w:rsidRPr="00C20B08" w:rsidRDefault="00C44F2A" w:rsidP="00C44F2A">
            <w:pPr>
              <w:rPr>
                <w:rFonts w:ascii="Garamond" w:hAnsi="Garamond"/>
              </w:rPr>
            </w:pPr>
            <w:r w:rsidRPr="00C20B08">
              <w:rPr>
                <w:rFonts w:ascii="Garamond" w:hAnsi="Garamond"/>
              </w:rPr>
              <w:t>L</w:t>
            </w:r>
            <w:r w:rsidR="00C56299">
              <w:rPr>
                <w:rFonts w:ascii="Garamond" w:hAnsi="Garamond"/>
              </w:rPr>
              <w:t>’O</w:t>
            </w:r>
            <w:r w:rsidRPr="00C20B08">
              <w:rPr>
                <w:rFonts w:ascii="Garamond" w:hAnsi="Garamond"/>
              </w:rPr>
              <w:t>RPS doit tenir compte des éléments suivants:</w:t>
            </w:r>
          </w:p>
          <w:p w14:paraId="5738391A" w14:textId="77777777" w:rsidR="00C44F2A" w:rsidRPr="00C20B08" w:rsidRDefault="00C44F2A" w:rsidP="00C44F2A">
            <w:pPr>
              <w:rPr>
                <w:rFonts w:ascii="Garamond" w:hAnsi="Garamond"/>
              </w:rPr>
            </w:pPr>
            <w:r w:rsidRPr="00C20B08">
              <w:rPr>
                <w:rFonts w:ascii="Garamond" w:hAnsi="Garamond"/>
              </w:rPr>
              <w:t>-</w:t>
            </w:r>
            <w:r w:rsidRPr="00C20B08">
              <w:rPr>
                <w:rFonts w:ascii="Garamond" w:hAnsi="Garamond"/>
              </w:rPr>
              <w:tab/>
              <w:t>pour la catégorie CIC 4 «Organismes de placement collectif», le nom de l’émetteur est le nom du gestionnaire du fonds;</w:t>
            </w:r>
          </w:p>
          <w:p w14:paraId="22F3739D" w14:textId="77777777" w:rsidR="00C44F2A" w:rsidRPr="00C20B08" w:rsidRDefault="00C44F2A" w:rsidP="00C44F2A">
            <w:pPr>
              <w:rPr>
                <w:rFonts w:ascii="Garamond" w:hAnsi="Garamond"/>
              </w:rPr>
            </w:pPr>
            <w:r w:rsidRPr="00C20B08">
              <w:rPr>
                <w:rFonts w:ascii="Garamond" w:hAnsi="Garamond"/>
              </w:rPr>
              <w:t>-</w:t>
            </w:r>
            <w:r w:rsidRPr="00C20B08">
              <w:rPr>
                <w:rFonts w:ascii="Garamond" w:hAnsi="Garamond"/>
              </w:rPr>
              <w:tab/>
              <w:t>pour la catégorie CIC 7 «Trésorerie et dépôts» (hors CIC 71 et CIC 75), le nom de l’émetteur est le nom du dépositaire;</w:t>
            </w:r>
          </w:p>
          <w:p w14:paraId="70A7075A" w14:textId="77777777" w:rsidR="00C44F2A" w:rsidRPr="00C20B08" w:rsidRDefault="00C44F2A" w:rsidP="00C44F2A">
            <w:pPr>
              <w:rPr>
                <w:rFonts w:ascii="Garamond" w:hAnsi="Garamond"/>
              </w:rPr>
            </w:pPr>
            <w:r w:rsidRPr="00C20B08">
              <w:rPr>
                <w:rFonts w:ascii="Garamond" w:hAnsi="Garamond"/>
              </w:rPr>
              <w:t>-</w:t>
            </w:r>
            <w:r w:rsidRPr="00C20B08">
              <w:rPr>
                <w:rFonts w:ascii="Garamond" w:hAnsi="Garamond"/>
              </w:rPr>
              <w:tab/>
              <w:t xml:space="preserve">pour la catégorie CIC 8 «Prêts et prêts hypothécaires», spécifier, selon la nature des prêts, s’il s’agit de «Prêts aux membres de l’organe </w:t>
            </w:r>
            <w:r w:rsidRPr="00C20B08">
              <w:rPr>
                <w:rFonts w:ascii="Garamond" w:hAnsi="Garamond"/>
              </w:rPr>
              <w:lastRenderedPageBreak/>
              <w:t>d’administration, de gestion ou de contrôle» ou de «Prêts à d’autres personnes physiques», puisque ces actifs n’ont pas être individualisés.</w:t>
            </w:r>
          </w:p>
          <w:p w14:paraId="52D2062C" w14:textId="77777777" w:rsidR="00F34F67" w:rsidRDefault="00C44F2A" w:rsidP="00C44F2A">
            <w:pPr>
              <w:rPr>
                <w:rFonts w:ascii="Garamond" w:hAnsi="Garamond"/>
              </w:rPr>
            </w:pPr>
            <w:r w:rsidRPr="00C20B08">
              <w:rPr>
                <w:rFonts w:ascii="Garamond" w:hAnsi="Garamond"/>
              </w:rPr>
              <w:t>-</w:t>
            </w:r>
            <w:r w:rsidRPr="00C20B08">
              <w:rPr>
                <w:rFonts w:ascii="Garamond" w:hAnsi="Garamond"/>
              </w:rPr>
              <w:tab/>
              <w:t xml:space="preserve">pour la catégorie CIC 8 «Prêts et prêts hypothécaires», autres qu’à des personnes physiques, l’information à déclarer concerne l’emprunteur; </w:t>
            </w:r>
          </w:p>
          <w:p w14:paraId="66D80AF9" w14:textId="152CEAD4" w:rsidR="00C44F2A" w:rsidRPr="00C20B08" w:rsidRDefault="00F34F67" w:rsidP="00C44F2A">
            <w:pPr>
              <w:rPr>
                <w:rFonts w:ascii="Garamond" w:hAnsi="Garamond"/>
              </w:rPr>
            </w:pPr>
            <w:r>
              <w:rPr>
                <w:rFonts w:ascii="Garamond" w:hAnsi="Garamond"/>
              </w:rPr>
              <w:t>-</w:t>
            </w:r>
            <w:r w:rsidRPr="00C20B08">
              <w:rPr>
                <w:rFonts w:ascii="Garamond" w:hAnsi="Garamond"/>
              </w:rPr>
              <w:tab/>
            </w:r>
            <w:r w:rsidR="00C44F2A" w:rsidRPr="00C20B08">
              <w:rPr>
                <w:rFonts w:ascii="Garamond" w:hAnsi="Garamond"/>
              </w:rPr>
              <w:t>ne s’applique pas aux catégories CIC 71, CIC 75 et CIC 9 «Immobilisations corporelles».</w:t>
            </w:r>
          </w:p>
        </w:tc>
      </w:tr>
      <w:tr w:rsidR="00C44F2A" w:rsidRPr="00C20B08" w14:paraId="7FAEEBD7"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2646F1FC" w14:textId="77777777" w:rsidR="00C44F2A" w:rsidRPr="00C20B08" w:rsidRDefault="00C44F2A" w:rsidP="00C44F2A">
            <w:pPr>
              <w:rPr>
                <w:rFonts w:ascii="Garamond" w:hAnsi="Garamond"/>
                <w:bCs/>
              </w:rPr>
            </w:pPr>
            <w:r w:rsidRPr="00C20B08">
              <w:rPr>
                <w:rFonts w:ascii="Garamond" w:hAnsi="Garamond"/>
                <w:bCs/>
              </w:rPr>
              <w:lastRenderedPageBreak/>
              <w:t>Code d’identification de l’émetteur</w:t>
            </w:r>
          </w:p>
        </w:tc>
        <w:tc>
          <w:tcPr>
            <w:tcW w:w="947" w:type="dxa"/>
            <w:tcBorders>
              <w:top w:val="nil"/>
              <w:left w:val="single" w:sz="4" w:space="0" w:color="auto"/>
              <w:bottom w:val="single" w:sz="4" w:space="0" w:color="auto"/>
              <w:right w:val="single" w:sz="4" w:space="0" w:color="auto"/>
            </w:tcBorders>
            <w:shd w:val="clear" w:color="auto" w:fill="auto"/>
            <w:vAlign w:val="center"/>
          </w:tcPr>
          <w:p w14:paraId="0ABE2A17" w14:textId="77777777" w:rsidR="00C44F2A" w:rsidRPr="00C20B08" w:rsidRDefault="00C44F2A" w:rsidP="00C44F2A">
            <w:pPr>
              <w:jc w:val="center"/>
              <w:rPr>
                <w:rFonts w:ascii="Garamond" w:hAnsi="Garamond"/>
              </w:rPr>
            </w:pPr>
            <w:r w:rsidRPr="00C20B08">
              <w:rPr>
                <w:rFonts w:ascii="Garamond" w:hAnsi="Garamond"/>
              </w:rPr>
              <w:t>C0150</w:t>
            </w:r>
          </w:p>
        </w:tc>
        <w:tc>
          <w:tcPr>
            <w:tcW w:w="6352" w:type="dxa"/>
            <w:tcBorders>
              <w:top w:val="nil"/>
              <w:left w:val="single" w:sz="4" w:space="0" w:color="auto"/>
              <w:bottom w:val="single" w:sz="4" w:space="0" w:color="auto"/>
              <w:right w:val="single" w:sz="4" w:space="0" w:color="auto"/>
            </w:tcBorders>
          </w:tcPr>
          <w:p w14:paraId="3C616A28" w14:textId="77398CB2" w:rsidR="00C44F2A" w:rsidRPr="00C20B08" w:rsidRDefault="00C44F2A" w:rsidP="00C44F2A">
            <w:pPr>
              <w:rPr>
                <w:rFonts w:ascii="Garamond" w:hAnsi="Garamond"/>
              </w:rPr>
            </w:pPr>
            <w:r w:rsidRPr="00C20B08">
              <w:rPr>
                <w:rFonts w:ascii="Garamond" w:hAnsi="Garamond"/>
              </w:rPr>
              <w:t>Indiquer le code d’identification de l’émetteur en utilisant l’identifiant d’entité juridique (LEI) s’il existe</w:t>
            </w:r>
            <w:r w:rsidR="00F34F67">
              <w:rPr>
                <w:rFonts w:ascii="Garamond" w:hAnsi="Garamond"/>
              </w:rPr>
              <w:t xml:space="preserve"> (autrement se champs doit rester vide).</w:t>
            </w:r>
          </w:p>
          <w:p w14:paraId="0032440C" w14:textId="75D78604" w:rsidR="00C44F2A" w:rsidRPr="00C20B08" w:rsidRDefault="00C44F2A" w:rsidP="00C44F2A">
            <w:pPr>
              <w:rPr>
                <w:rFonts w:ascii="Garamond" w:hAnsi="Garamond"/>
              </w:rPr>
            </w:pPr>
            <w:r w:rsidRPr="00C20B08">
              <w:rPr>
                <w:rFonts w:ascii="Garamond" w:hAnsi="Garamond"/>
              </w:rPr>
              <w:t>L</w:t>
            </w:r>
            <w:r w:rsidR="00F34F67">
              <w:rPr>
                <w:rFonts w:ascii="Garamond" w:hAnsi="Garamond"/>
              </w:rPr>
              <w:t>’O</w:t>
            </w:r>
            <w:r w:rsidRPr="00C20B08">
              <w:rPr>
                <w:rFonts w:ascii="Garamond" w:hAnsi="Garamond"/>
              </w:rPr>
              <w:t>RPS doit tenir compte des éléments suivants:</w:t>
            </w:r>
          </w:p>
          <w:p w14:paraId="236926BA" w14:textId="77777777" w:rsidR="00C44F2A" w:rsidRPr="00C20B08" w:rsidRDefault="00C44F2A" w:rsidP="00C44F2A">
            <w:pPr>
              <w:rPr>
                <w:rFonts w:ascii="Garamond" w:hAnsi="Garamond"/>
              </w:rPr>
            </w:pPr>
            <w:r w:rsidRPr="00C20B08">
              <w:rPr>
                <w:rFonts w:ascii="Garamond" w:hAnsi="Garamond"/>
              </w:rPr>
              <w:t>-</w:t>
            </w:r>
            <w:r w:rsidRPr="00C20B08">
              <w:rPr>
                <w:rFonts w:ascii="Garamond" w:hAnsi="Garamond"/>
              </w:rPr>
              <w:tab/>
              <w:t>pour la catégorie CIC 4 «</w:t>
            </w:r>
            <w:r w:rsidR="00F46140">
              <w:rPr>
                <w:rFonts w:ascii="Garamond" w:hAnsi="Garamond"/>
              </w:rPr>
              <w:t xml:space="preserve"> </w:t>
            </w:r>
            <w:r w:rsidRPr="00C20B08">
              <w:rPr>
                <w:rFonts w:ascii="Garamond" w:hAnsi="Garamond"/>
              </w:rPr>
              <w:t>Organismes de placement collectif</w:t>
            </w:r>
            <w:r w:rsidR="00F46140">
              <w:rPr>
                <w:rFonts w:ascii="Garamond" w:hAnsi="Garamond"/>
              </w:rPr>
              <w:t xml:space="preserve"> </w:t>
            </w:r>
            <w:r w:rsidRPr="00C20B08">
              <w:rPr>
                <w:rFonts w:ascii="Garamond" w:hAnsi="Garamond"/>
              </w:rPr>
              <w:t>», le code de l’émetteur est le code du gestionnaire du fonds;</w:t>
            </w:r>
          </w:p>
          <w:p w14:paraId="13FF610D" w14:textId="77777777" w:rsidR="00C44F2A" w:rsidRPr="00C20B08" w:rsidRDefault="00C44F2A" w:rsidP="00C44F2A">
            <w:pPr>
              <w:rPr>
                <w:rFonts w:ascii="Garamond" w:hAnsi="Garamond"/>
              </w:rPr>
            </w:pPr>
            <w:r w:rsidRPr="00C20B08">
              <w:rPr>
                <w:rFonts w:ascii="Garamond" w:hAnsi="Garamond"/>
              </w:rPr>
              <w:t>-</w:t>
            </w:r>
            <w:r w:rsidRPr="00C20B08">
              <w:rPr>
                <w:rFonts w:ascii="Garamond" w:hAnsi="Garamond"/>
              </w:rPr>
              <w:tab/>
              <w:t>pour la catégorie CIC 7 «</w:t>
            </w:r>
            <w:r w:rsidR="00F46140">
              <w:rPr>
                <w:rFonts w:ascii="Garamond" w:hAnsi="Garamond"/>
              </w:rPr>
              <w:t xml:space="preserve"> </w:t>
            </w:r>
            <w:r w:rsidRPr="00C20B08">
              <w:rPr>
                <w:rFonts w:ascii="Garamond" w:hAnsi="Garamond"/>
              </w:rPr>
              <w:t>Trésorerie et dépôts</w:t>
            </w:r>
            <w:r w:rsidR="00F46140">
              <w:rPr>
                <w:rFonts w:ascii="Garamond" w:hAnsi="Garamond"/>
              </w:rPr>
              <w:t xml:space="preserve"> </w:t>
            </w:r>
            <w:r w:rsidRPr="00C20B08">
              <w:rPr>
                <w:rFonts w:ascii="Garamond" w:hAnsi="Garamond"/>
              </w:rPr>
              <w:t>» (hors CIC 71 et CIC 75), le code de l’émetteur est le code du dépositaire;</w:t>
            </w:r>
          </w:p>
          <w:p w14:paraId="473AE96B" w14:textId="77777777" w:rsidR="00C44F2A" w:rsidRPr="00C20B08" w:rsidRDefault="00C44F2A" w:rsidP="00C44F2A">
            <w:pPr>
              <w:rPr>
                <w:rFonts w:ascii="Garamond" w:hAnsi="Garamond"/>
              </w:rPr>
            </w:pPr>
            <w:r w:rsidRPr="00C20B08">
              <w:rPr>
                <w:rFonts w:ascii="Garamond" w:hAnsi="Garamond"/>
              </w:rPr>
              <w:t>-</w:t>
            </w:r>
            <w:r w:rsidRPr="00C20B08">
              <w:rPr>
                <w:rFonts w:ascii="Garamond" w:hAnsi="Garamond"/>
              </w:rPr>
              <w:tab/>
              <w:t>pour la catégorie CIC 8 «</w:t>
            </w:r>
            <w:r w:rsidR="00F46140">
              <w:rPr>
                <w:rFonts w:ascii="Garamond" w:hAnsi="Garamond"/>
              </w:rPr>
              <w:t xml:space="preserve"> </w:t>
            </w:r>
            <w:r w:rsidRPr="00C20B08">
              <w:rPr>
                <w:rFonts w:ascii="Garamond" w:hAnsi="Garamond"/>
              </w:rPr>
              <w:t>Prêts et prêts hypothécaires</w:t>
            </w:r>
            <w:r w:rsidR="00F46140">
              <w:rPr>
                <w:rFonts w:ascii="Garamond" w:hAnsi="Garamond"/>
              </w:rPr>
              <w:t xml:space="preserve"> </w:t>
            </w:r>
            <w:r w:rsidRPr="00C20B08">
              <w:rPr>
                <w:rFonts w:ascii="Garamond" w:hAnsi="Garamond"/>
              </w:rPr>
              <w:t>», autres qu’à des personnes physiques, l’information à déclarer concerne l’emprunteur;</w:t>
            </w:r>
          </w:p>
          <w:p w14:paraId="3A198277" w14:textId="77777777" w:rsidR="00C44F2A" w:rsidRPr="00C20B08" w:rsidRDefault="00C44F2A" w:rsidP="00C44F2A">
            <w:pPr>
              <w:rPr>
                <w:rFonts w:ascii="Garamond" w:hAnsi="Garamond"/>
              </w:rPr>
            </w:pPr>
            <w:r w:rsidRPr="00C20B08">
              <w:rPr>
                <w:rFonts w:ascii="Garamond" w:hAnsi="Garamond"/>
              </w:rPr>
              <w:t>-</w:t>
            </w:r>
            <w:r w:rsidRPr="00C20B08">
              <w:rPr>
                <w:rFonts w:ascii="Garamond" w:hAnsi="Garamond"/>
              </w:rPr>
              <w:tab/>
              <w:t>ne s’applique pas aux catégories CIC 71, CIC 75 et CIC 9 «</w:t>
            </w:r>
            <w:r w:rsidR="00F46140">
              <w:rPr>
                <w:rFonts w:ascii="Garamond" w:hAnsi="Garamond"/>
              </w:rPr>
              <w:t xml:space="preserve"> </w:t>
            </w:r>
            <w:r w:rsidRPr="00C20B08">
              <w:rPr>
                <w:rFonts w:ascii="Garamond" w:hAnsi="Garamond"/>
              </w:rPr>
              <w:t>Immobilisations corporelles</w:t>
            </w:r>
            <w:r w:rsidR="00F46140">
              <w:rPr>
                <w:rFonts w:ascii="Garamond" w:hAnsi="Garamond"/>
              </w:rPr>
              <w:t xml:space="preserve"> </w:t>
            </w:r>
            <w:r w:rsidRPr="00C20B08">
              <w:rPr>
                <w:rFonts w:ascii="Garamond" w:hAnsi="Garamond"/>
              </w:rPr>
              <w:t>». ne s’applique pas à la catégorie CIC 8 «Prêts et prêts hypothécaires» lorsqu’il s’agit de prêts et prêts hypothécaires à des personnes physiques.</w:t>
            </w:r>
          </w:p>
        </w:tc>
      </w:tr>
      <w:tr w:rsidR="00F34F67" w:rsidRPr="00C20B08" w14:paraId="3C232C37"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749A846C" w14:textId="77777777" w:rsidR="00F34F67" w:rsidRPr="00C20B08" w:rsidRDefault="00F34F67" w:rsidP="00C44F2A">
            <w:pPr>
              <w:rPr>
                <w:rFonts w:ascii="Garamond" w:hAnsi="Garamond"/>
                <w:bCs/>
              </w:rPr>
            </w:pPr>
            <w:r w:rsidRPr="00F34F67">
              <w:rPr>
                <w:rFonts w:ascii="Garamond" w:hAnsi="Garamond"/>
                <w:bCs/>
              </w:rPr>
              <w:t>type de code d’identification de l’émetteur</w:t>
            </w:r>
          </w:p>
        </w:tc>
        <w:tc>
          <w:tcPr>
            <w:tcW w:w="947" w:type="dxa"/>
            <w:tcBorders>
              <w:top w:val="nil"/>
              <w:left w:val="single" w:sz="4" w:space="0" w:color="auto"/>
              <w:bottom w:val="single" w:sz="4" w:space="0" w:color="auto"/>
              <w:right w:val="single" w:sz="4" w:space="0" w:color="auto"/>
            </w:tcBorders>
            <w:shd w:val="clear" w:color="auto" w:fill="auto"/>
            <w:vAlign w:val="center"/>
          </w:tcPr>
          <w:p w14:paraId="66D72409" w14:textId="77777777" w:rsidR="00F34F67" w:rsidRPr="00C20B08" w:rsidRDefault="00F34F67" w:rsidP="00C44F2A">
            <w:pPr>
              <w:jc w:val="center"/>
              <w:rPr>
                <w:rFonts w:ascii="Garamond" w:hAnsi="Garamond"/>
              </w:rPr>
            </w:pPr>
            <w:r>
              <w:rPr>
                <w:rFonts w:ascii="Garamond" w:hAnsi="Garamond"/>
              </w:rPr>
              <w:t>C0160</w:t>
            </w:r>
          </w:p>
        </w:tc>
        <w:tc>
          <w:tcPr>
            <w:tcW w:w="6352" w:type="dxa"/>
            <w:tcBorders>
              <w:top w:val="nil"/>
              <w:left w:val="single" w:sz="4" w:space="0" w:color="auto"/>
              <w:bottom w:val="single" w:sz="4" w:space="0" w:color="auto"/>
              <w:right w:val="single" w:sz="4" w:space="0" w:color="auto"/>
            </w:tcBorders>
          </w:tcPr>
          <w:p w14:paraId="668E5066" w14:textId="77777777" w:rsidR="00F34F67" w:rsidRDefault="00807CD1" w:rsidP="00C44F2A">
            <w:pPr>
              <w:rPr>
                <w:rFonts w:ascii="Garamond" w:hAnsi="Garamond"/>
              </w:rPr>
            </w:pPr>
            <w:r>
              <w:rPr>
                <w:rFonts w:ascii="Garamond" w:hAnsi="Garamond"/>
              </w:rPr>
              <w:t xml:space="preserve">Préciser ici le type du code saisi en C0150. Choisir l’une des valeurs suivantes : </w:t>
            </w:r>
          </w:p>
          <w:p w14:paraId="7CAF3ECE" w14:textId="77777777" w:rsidR="00807CD1" w:rsidRDefault="00807CD1" w:rsidP="00C44F2A">
            <w:pPr>
              <w:rPr>
                <w:rFonts w:ascii="Garamond" w:hAnsi="Garamond"/>
              </w:rPr>
            </w:pPr>
            <w:r>
              <w:rPr>
                <w:rFonts w:ascii="Garamond" w:hAnsi="Garamond"/>
              </w:rPr>
              <w:t>1 – LEI</w:t>
            </w:r>
          </w:p>
          <w:p w14:paraId="6A09584C" w14:textId="77777777" w:rsidR="00807CD1" w:rsidRDefault="00807CD1" w:rsidP="00C44F2A">
            <w:pPr>
              <w:rPr>
                <w:rFonts w:ascii="Garamond" w:hAnsi="Garamond"/>
              </w:rPr>
            </w:pPr>
            <w:r>
              <w:rPr>
                <w:rFonts w:ascii="Garamond" w:hAnsi="Garamond"/>
              </w:rPr>
              <w:t>2 – Aucun</w:t>
            </w:r>
          </w:p>
          <w:p w14:paraId="038D585E" w14:textId="77777777" w:rsidR="00807CD1" w:rsidRDefault="00807CD1" w:rsidP="00C44F2A">
            <w:pPr>
              <w:rPr>
                <w:rFonts w:ascii="Garamond" w:hAnsi="Garamond"/>
              </w:rPr>
            </w:pPr>
            <w:r>
              <w:rPr>
                <w:rFonts w:ascii="Garamond" w:hAnsi="Garamond"/>
              </w:rPr>
              <w:t xml:space="preserve">Ce champ </w:t>
            </w:r>
            <w:r w:rsidRPr="00C20B08">
              <w:rPr>
                <w:rFonts w:ascii="Garamond" w:hAnsi="Garamond"/>
              </w:rPr>
              <w:t>ne s’applique pas à la catégorie CIC 8</w:t>
            </w:r>
            <w:r w:rsidR="00F46140" w:rsidRPr="00C20B08">
              <w:rPr>
                <w:rFonts w:ascii="Garamond" w:hAnsi="Garamond"/>
              </w:rPr>
              <w:t xml:space="preserve"> « Prêts</w:t>
            </w:r>
            <w:r w:rsidRPr="00C20B08">
              <w:rPr>
                <w:rFonts w:ascii="Garamond" w:hAnsi="Garamond"/>
              </w:rPr>
              <w:t xml:space="preserve"> et prêts </w:t>
            </w:r>
            <w:r w:rsidR="00F46140" w:rsidRPr="00C20B08">
              <w:rPr>
                <w:rFonts w:ascii="Garamond" w:hAnsi="Garamond"/>
              </w:rPr>
              <w:t>hypothécaires »</w:t>
            </w:r>
            <w:r w:rsidRPr="00C20B08">
              <w:rPr>
                <w:rFonts w:ascii="Garamond" w:hAnsi="Garamond"/>
              </w:rPr>
              <w:t xml:space="preserve"> lorsqu’il s’agit de prêts et prêts hypothécaires à des personnes physiques.</w:t>
            </w:r>
          </w:p>
          <w:p w14:paraId="6083D22F" w14:textId="77777777" w:rsidR="00807CD1" w:rsidRPr="00C20B08" w:rsidRDefault="00807CD1">
            <w:pPr>
              <w:rPr>
                <w:rFonts w:ascii="Garamond" w:hAnsi="Garamond"/>
              </w:rPr>
            </w:pPr>
            <w:r>
              <w:rPr>
                <w:rFonts w:ascii="Garamond" w:hAnsi="Garamond"/>
              </w:rPr>
              <w:t xml:space="preserve">Ce champ </w:t>
            </w:r>
            <w:r w:rsidRPr="00C20B08">
              <w:rPr>
                <w:rFonts w:ascii="Garamond" w:hAnsi="Garamond"/>
              </w:rPr>
              <w:t xml:space="preserve">ne s’applique pas aux catégories CIC 71, CIC 75 et CIC </w:t>
            </w:r>
            <w:r>
              <w:rPr>
                <w:rFonts w:ascii="Garamond" w:hAnsi="Garamond"/>
              </w:rPr>
              <w:t>9</w:t>
            </w:r>
            <w:r w:rsidR="00F46140">
              <w:rPr>
                <w:rFonts w:ascii="Garamond" w:hAnsi="Garamond"/>
              </w:rPr>
              <w:t xml:space="preserve"> « Immobilisations</w:t>
            </w:r>
            <w:r>
              <w:rPr>
                <w:rFonts w:ascii="Garamond" w:hAnsi="Garamond"/>
              </w:rPr>
              <w:t xml:space="preserve"> </w:t>
            </w:r>
            <w:r w:rsidR="00F46140">
              <w:rPr>
                <w:rFonts w:ascii="Garamond" w:hAnsi="Garamond"/>
              </w:rPr>
              <w:t>corporelles »</w:t>
            </w:r>
            <w:r>
              <w:rPr>
                <w:rFonts w:ascii="Garamond" w:hAnsi="Garamond"/>
              </w:rPr>
              <w:t>.</w:t>
            </w:r>
            <w:r w:rsidRPr="00C20B08">
              <w:rPr>
                <w:rFonts w:ascii="Garamond" w:hAnsi="Garamond"/>
              </w:rPr>
              <w:t xml:space="preserve"> </w:t>
            </w:r>
          </w:p>
        </w:tc>
      </w:tr>
      <w:tr w:rsidR="00C44F2A" w:rsidRPr="00C20B08" w14:paraId="648280E6"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2C641D56" w14:textId="77777777" w:rsidR="00C44F2A" w:rsidRPr="00C20B08" w:rsidRDefault="00C44F2A" w:rsidP="00C44F2A">
            <w:pPr>
              <w:rPr>
                <w:rFonts w:ascii="Garamond" w:hAnsi="Garamond"/>
                <w:bCs/>
              </w:rPr>
            </w:pPr>
            <w:r w:rsidRPr="00C20B08">
              <w:rPr>
                <w:rFonts w:ascii="Garamond" w:hAnsi="Garamond"/>
                <w:bCs/>
              </w:rPr>
              <w:t>Secteur de l’émetteur</w:t>
            </w:r>
          </w:p>
        </w:tc>
        <w:tc>
          <w:tcPr>
            <w:tcW w:w="947" w:type="dxa"/>
            <w:tcBorders>
              <w:top w:val="nil"/>
              <w:left w:val="single" w:sz="4" w:space="0" w:color="auto"/>
              <w:bottom w:val="single" w:sz="4" w:space="0" w:color="auto"/>
              <w:right w:val="single" w:sz="4" w:space="0" w:color="auto"/>
            </w:tcBorders>
            <w:shd w:val="clear" w:color="auto" w:fill="auto"/>
            <w:vAlign w:val="center"/>
          </w:tcPr>
          <w:p w14:paraId="17C6408A" w14:textId="77777777" w:rsidR="00C44F2A" w:rsidRPr="00C20B08" w:rsidRDefault="00C44F2A" w:rsidP="00C44F2A">
            <w:pPr>
              <w:jc w:val="center"/>
              <w:rPr>
                <w:rFonts w:ascii="Garamond" w:hAnsi="Garamond"/>
              </w:rPr>
            </w:pPr>
            <w:r w:rsidRPr="00C20B08">
              <w:rPr>
                <w:rFonts w:ascii="Garamond" w:hAnsi="Garamond"/>
              </w:rPr>
              <w:t>C0170</w:t>
            </w:r>
          </w:p>
        </w:tc>
        <w:tc>
          <w:tcPr>
            <w:tcW w:w="6352" w:type="dxa"/>
            <w:tcBorders>
              <w:top w:val="nil"/>
              <w:left w:val="single" w:sz="4" w:space="0" w:color="auto"/>
              <w:bottom w:val="single" w:sz="4" w:space="0" w:color="auto"/>
              <w:right w:val="single" w:sz="4" w:space="0" w:color="auto"/>
            </w:tcBorders>
          </w:tcPr>
          <w:p w14:paraId="2BA6AEDF" w14:textId="683D434F" w:rsidR="00C44F2A" w:rsidRPr="00C20B08" w:rsidRDefault="00C44F2A" w:rsidP="00C44F2A">
            <w:pPr>
              <w:rPr>
                <w:rFonts w:ascii="Garamond" w:hAnsi="Garamond"/>
              </w:rPr>
            </w:pPr>
            <w:r w:rsidRPr="00C20B08">
              <w:rPr>
                <w:rFonts w:ascii="Garamond" w:hAnsi="Garamond"/>
              </w:rPr>
              <w:t xml:space="preserve">Identifier le secteur économique de l’émetteur, sur la base de la dernière version du code NACE (tel que publié dans </w:t>
            </w:r>
            <w:r w:rsidR="0019519A">
              <w:rPr>
                <w:rFonts w:ascii="Garamond" w:hAnsi="Garamond"/>
              </w:rPr>
              <w:t>l’annexe 1 du</w:t>
            </w:r>
            <w:r w:rsidRPr="00C20B08">
              <w:rPr>
                <w:rFonts w:ascii="Garamond" w:hAnsi="Garamond"/>
              </w:rPr>
              <w:t xml:space="preserve"> règlement de l’UE</w:t>
            </w:r>
            <w:r w:rsidR="0019519A">
              <w:rPr>
                <w:rFonts w:ascii="Garamond" w:hAnsi="Garamond"/>
              </w:rPr>
              <w:t xml:space="preserve"> N° 1893/2006</w:t>
            </w:r>
            <w:r w:rsidRPr="00C20B08">
              <w:rPr>
                <w:rFonts w:ascii="Garamond" w:hAnsi="Garamond"/>
              </w:rPr>
              <w:t>). Utiliser au minimum la lettre de référence du code NACE identifiant la section (par exemple «A» ou «A</w:t>
            </w:r>
            <w:r w:rsidR="006D4E65">
              <w:rPr>
                <w:rFonts w:ascii="Garamond" w:hAnsi="Garamond"/>
              </w:rPr>
              <w:t>0</w:t>
            </w:r>
            <w:r w:rsidRPr="00C20B08">
              <w:rPr>
                <w:rFonts w:ascii="Garamond" w:hAnsi="Garamond"/>
              </w:rPr>
              <w:t>111» seraient acceptables), sauf pour la partie de la NACE qui concerne les activités financières et d’assurance, pour lesquelles il faut employer la lettre identifiant la section suivie du code à quatre chiffres de la classe (par exemple «K6411»).</w:t>
            </w:r>
          </w:p>
          <w:p w14:paraId="348F7874" w14:textId="114C1148" w:rsidR="00C44F2A" w:rsidRPr="00C20B08" w:rsidRDefault="00C44F2A" w:rsidP="00C44F2A">
            <w:pPr>
              <w:rPr>
                <w:rFonts w:ascii="Garamond" w:hAnsi="Garamond"/>
              </w:rPr>
            </w:pPr>
            <w:r w:rsidRPr="00C20B08">
              <w:rPr>
                <w:rFonts w:ascii="Garamond" w:hAnsi="Garamond"/>
              </w:rPr>
              <w:lastRenderedPageBreak/>
              <w:t xml:space="preserve">Le </w:t>
            </w:r>
            <w:r w:rsidR="006D4E65">
              <w:rPr>
                <w:rFonts w:ascii="Garamond" w:hAnsi="Garamond"/>
              </w:rPr>
              <w:t>O</w:t>
            </w:r>
            <w:r w:rsidRPr="00C20B08">
              <w:rPr>
                <w:rFonts w:ascii="Garamond" w:hAnsi="Garamond"/>
              </w:rPr>
              <w:t>RPS doit tenir compte des éléments suivants:</w:t>
            </w:r>
          </w:p>
          <w:p w14:paraId="7F0CD301" w14:textId="77777777" w:rsidR="00C44F2A" w:rsidRPr="00C20B08" w:rsidRDefault="00C44F2A" w:rsidP="00C44F2A">
            <w:pPr>
              <w:rPr>
                <w:rFonts w:ascii="Garamond" w:hAnsi="Garamond"/>
              </w:rPr>
            </w:pPr>
            <w:r w:rsidRPr="00C20B08">
              <w:rPr>
                <w:rFonts w:ascii="Garamond" w:hAnsi="Garamond"/>
              </w:rPr>
              <w:t>-</w:t>
            </w:r>
            <w:r w:rsidRPr="00C20B08">
              <w:rPr>
                <w:rFonts w:ascii="Garamond" w:hAnsi="Garamond"/>
              </w:rPr>
              <w:tab/>
              <w:t>pour la catégorie CIC 4 «Organismes de placement collectif», le secteur de l’émetteur est le secteur du gestionnaire du fonds;</w:t>
            </w:r>
          </w:p>
          <w:p w14:paraId="2A07B78A" w14:textId="77777777" w:rsidR="00C44F2A" w:rsidRPr="00C20B08" w:rsidRDefault="00C44F2A" w:rsidP="00C44F2A">
            <w:pPr>
              <w:rPr>
                <w:rFonts w:ascii="Garamond" w:hAnsi="Garamond"/>
              </w:rPr>
            </w:pPr>
            <w:r w:rsidRPr="00C20B08">
              <w:rPr>
                <w:rFonts w:ascii="Garamond" w:hAnsi="Garamond"/>
              </w:rPr>
              <w:t>-</w:t>
            </w:r>
            <w:r w:rsidRPr="00C20B08">
              <w:rPr>
                <w:rFonts w:ascii="Garamond" w:hAnsi="Garamond"/>
              </w:rPr>
              <w:tab/>
              <w:t>pour la catégorie CIC 7 «Trésorerie et dépôts» (hors CIC 71 et CIC 75), le secteur de l’émetteur est le secteur du dépositaire;</w:t>
            </w:r>
          </w:p>
          <w:p w14:paraId="0518EB73" w14:textId="77777777" w:rsidR="00C44F2A" w:rsidRPr="00C20B08" w:rsidRDefault="00C44F2A" w:rsidP="00C44F2A">
            <w:pPr>
              <w:rPr>
                <w:rFonts w:ascii="Garamond" w:hAnsi="Garamond"/>
              </w:rPr>
            </w:pPr>
            <w:r w:rsidRPr="00C20B08">
              <w:rPr>
                <w:rFonts w:ascii="Garamond" w:hAnsi="Garamond"/>
              </w:rPr>
              <w:t>-</w:t>
            </w:r>
            <w:r w:rsidRPr="00C20B08">
              <w:rPr>
                <w:rFonts w:ascii="Garamond" w:hAnsi="Garamond"/>
              </w:rPr>
              <w:tab/>
              <w:t>pour la catégorie CIC 8 «Prêts et prêts hypothécaires», autres qu’à des personnes physiques, l’information à déclarer concerne l’emprunteur;</w:t>
            </w:r>
          </w:p>
          <w:p w14:paraId="280D44BD" w14:textId="2E3FB9FE" w:rsidR="00C44F2A" w:rsidRPr="00C20B08" w:rsidRDefault="00C44F2A" w:rsidP="00C44F2A">
            <w:pPr>
              <w:rPr>
                <w:rFonts w:ascii="Garamond" w:hAnsi="Garamond"/>
              </w:rPr>
            </w:pPr>
            <w:r w:rsidRPr="00C20B08">
              <w:rPr>
                <w:rFonts w:ascii="Garamond" w:hAnsi="Garamond"/>
              </w:rPr>
              <w:t>-</w:t>
            </w:r>
            <w:r w:rsidRPr="00C20B08">
              <w:rPr>
                <w:rFonts w:ascii="Garamond" w:hAnsi="Garamond"/>
              </w:rPr>
              <w:tab/>
              <w:t>ne s’applique pas aux catégories CIC 71, CIC 75 et CIC 9</w:t>
            </w:r>
            <w:r w:rsidR="006D4E65" w:rsidRPr="00C20B08">
              <w:rPr>
                <w:rFonts w:ascii="Garamond" w:hAnsi="Garamond"/>
              </w:rPr>
              <w:t xml:space="preserve"> « Immobilisations</w:t>
            </w:r>
            <w:r w:rsidRPr="00C20B08">
              <w:rPr>
                <w:rFonts w:ascii="Garamond" w:hAnsi="Garamond"/>
              </w:rPr>
              <w:t xml:space="preserve"> corporelles». </w:t>
            </w:r>
          </w:p>
          <w:p w14:paraId="6C49C11E" w14:textId="26BC9B9F" w:rsidR="00C44F2A" w:rsidRPr="00C20B08" w:rsidRDefault="00C44F2A">
            <w:pPr>
              <w:rPr>
                <w:rFonts w:ascii="Garamond" w:hAnsi="Garamond"/>
              </w:rPr>
            </w:pPr>
            <w:r w:rsidRPr="00C20B08">
              <w:rPr>
                <w:rFonts w:ascii="Garamond" w:hAnsi="Garamond"/>
              </w:rPr>
              <w:t>-</w:t>
            </w:r>
            <w:r w:rsidRPr="00C20B08">
              <w:rPr>
                <w:rFonts w:ascii="Garamond" w:hAnsi="Garamond"/>
              </w:rPr>
              <w:tab/>
              <w:t>ne s’applique pas à la catégorie CIC 8 «Prêts et prêts hypothécaires» lorsqu’il s’agit de prêts et prêts hypothécaires à des personnes physiques.</w:t>
            </w:r>
          </w:p>
        </w:tc>
      </w:tr>
      <w:tr w:rsidR="00571701" w:rsidRPr="002907D2" w14:paraId="7186816B"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7D97F20F" w14:textId="77777777" w:rsidR="00571701" w:rsidRPr="00C20B08" w:rsidRDefault="00571701" w:rsidP="002F7334">
            <w:pPr>
              <w:rPr>
                <w:rFonts w:ascii="Garamond" w:hAnsi="Garamond"/>
                <w:bCs/>
              </w:rPr>
            </w:pPr>
            <w:r w:rsidRPr="00571701">
              <w:rPr>
                <w:rFonts w:ascii="Garamond" w:hAnsi="Garamond"/>
                <w:bCs/>
              </w:rPr>
              <w:lastRenderedPageBreak/>
              <w:t>Secteur de la contrepartie (</w:t>
            </w:r>
            <w:r w:rsidR="002F7334">
              <w:rPr>
                <w:rFonts w:ascii="Garamond" w:hAnsi="Garamond"/>
                <w:bCs/>
              </w:rPr>
              <w:t>SEC</w:t>
            </w:r>
            <w:r w:rsidRPr="00571701">
              <w:rPr>
                <w:rFonts w:ascii="Garamond" w:hAnsi="Garamond"/>
                <w:bCs/>
              </w:rPr>
              <w:t xml:space="preserve"> 2010)</w:t>
            </w:r>
          </w:p>
        </w:tc>
        <w:tc>
          <w:tcPr>
            <w:tcW w:w="947" w:type="dxa"/>
            <w:tcBorders>
              <w:top w:val="nil"/>
              <w:left w:val="single" w:sz="4" w:space="0" w:color="auto"/>
              <w:bottom w:val="single" w:sz="4" w:space="0" w:color="auto"/>
              <w:right w:val="single" w:sz="4" w:space="0" w:color="auto"/>
            </w:tcBorders>
            <w:shd w:val="clear" w:color="auto" w:fill="auto"/>
            <w:vAlign w:val="center"/>
          </w:tcPr>
          <w:p w14:paraId="492E28FA" w14:textId="77777777" w:rsidR="00571701" w:rsidRPr="00C20B08" w:rsidRDefault="00571701" w:rsidP="00C44F2A">
            <w:pPr>
              <w:jc w:val="center"/>
              <w:rPr>
                <w:rFonts w:ascii="Garamond" w:hAnsi="Garamond"/>
              </w:rPr>
            </w:pPr>
            <w:r w:rsidRPr="00571701">
              <w:rPr>
                <w:rFonts w:ascii="Garamond" w:hAnsi="Garamond"/>
              </w:rPr>
              <w:t>EC0172</w:t>
            </w:r>
          </w:p>
        </w:tc>
        <w:tc>
          <w:tcPr>
            <w:tcW w:w="6352" w:type="dxa"/>
            <w:tcBorders>
              <w:top w:val="nil"/>
              <w:left w:val="single" w:sz="4" w:space="0" w:color="auto"/>
              <w:bottom w:val="single" w:sz="4" w:space="0" w:color="auto"/>
              <w:right w:val="single" w:sz="4" w:space="0" w:color="auto"/>
            </w:tcBorders>
          </w:tcPr>
          <w:p w14:paraId="0AE6DEA8" w14:textId="2CAAF423" w:rsidR="002205D3" w:rsidRDefault="002205D3" w:rsidP="00951F25">
            <w:pPr>
              <w:rPr>
                <w:rFonts w:ascii="Garamond" w:hAnsi="Garamond"/>
              </w:rPr>
            </w:pPr>
            <w:r>
              <w:rPr>
                <w:rFonts w:ascii="Garamond" w:hAnsi="Garamond"/>
              </w:rPr>
              <w:t>(Add</w:t>
            </w:r>
            <w:r w:rsidR="004D3F9F">
              <w:rPr>
                <w:rFonts w:ascii="Garamond" w:hAnsi="Garamond"/>
              </w:rPr>
              <w:t>-</w:t>
            </w:r>
            <w:r>
              <w:rPr>
                <w:rFonts w:ascii="Garamond" w:hAnsi="Garamond"/>
              </w:rPr>
              <w:t>on BCE)</w:t>
            </w:r>
          </w:p>
          <w:p w14:paraId="55F892B8" w14:textId="10161D0F" w:rsidR="00951F25" w:rsidRPr="00951F25" w:rsidRDefault="00E16359" w:rsidP="00951F25">
            <w:pPr>
              <w:rPr>
                <w:rFonts w:ascii="Garamond" w:hAnsi="Garamond"/>
              </w:rPr>
            </w:pPr>
            <w:r>
              <w:rPr>
                <w:rFonts w:ascii="Garamond" w:hAnsi="Garamond"/>
              </w:rPr>
              <w:t>Identifier le s</w:t>
            </w:r>
            <w:r w:rsidR="00951F25" w:rsidRPr="00951F25">
              <w:rPr>
                <w:rFonts w:ascii="Garamond" w:hAnsi="Garamond"/>
              </w:rPr>
              <w:t xml:space="preserve">ecteur économique de la contrepartie </w:t>
            </w:r>
            <w:r>
              <w:rPr>
                <w:rFonts w:ascii="Garamond" w:hAnsi="Garamond"/>
              </w:rPr>
              <w:t xml:space="preserve">de l’entité déclarante </w:t>
            </w:r>
            <w:r w:rsidR="00951F25" w:rsidRPr="00951F25">
              <w:rPr>
                <w:rFonts w:ascii="Garamond" w:hAnsi="Garamond"/>
              </w:rPr>
              <w:t xml:space="preserve">dans la classification </w:t>
            </w:r>
            <w:r w:rsidR="00951F25">
              <w:rPr>
                <w:rFonts w:ascii="Garamond" w:hAnsi="Garamond"/>
              </w:rPr>
              <w:t>de la Réglementation (EU) N°</w:t>
            </w:r>
            <w:r w:rsidR="00951F25" w:rsidRPr="00951F25">
              <w:rPr>
                <w:rFonts w:ascii="Garamond" w:hAnsi="Garamond"/>
              </w:rPr>
              <w:t xml:space="preserve"> 549/2013 (“</w:t>
            </w:r>
            <w:r w:rsidR="002F7334">
              <w:rPr>
                <w:rFonts w:ascii="Garamond" w:hAnsi="Garamond"/>
              </w:rPr>
              <w:t>SEC</w:t>
            </w:r>
            <w:r w:rsidR="00951F25" w:rsidRPr="00951F25">
              <w:rPr>
                <w:rFonts w:ascii="Garamond" w:hAnsi="Garamond"/>
              </w:rPr>
              <w:t xml:space="preserve"> 2010”). Une des options est à choisir dans la liste ci-dessous, </w:t>
            </w:r>
            <w:r w:rsidR="00EF399F">
              <w:rPr>
                <w:rFonts w:ascii="Garamond" w:hAnsi="Garamond"/>
              </w:rPr>
              <w:t>pour</w:t>
            </w:r>
            <w:r w:rsidR="00951F25" w:rsidRPr="00951F25">
              <w:rPr>
                <w:rFonts w:ascii="Garamond" w:hAnsi="Garamond"/>
              </w:rPr>
              <w:t xml:space="preserve"> </w:t>
            </w:r>
            <w:r w:rsidR="00480EBA">
              <w:rPr>
                <w:rFonts w:ascii="Garamond" w:hAnsi="Garamond"/>
              </w:rPr>
              <w:t>un actif</w:t>
            </w:r>
            <w:r w:rsidR="009A1646">
              <w:rPr>
                <w:rFonts w:ascii="Garamond" w:hAnsi="Garamond"/>
              </w:rPr>
              <w:t xml:space="preserve"> de </w:t>
            </w:r>
            <w:r w:rsidR="00951F25" w:rsidRPr="00951F25">
              <w:rPr>
                <w:rFonts w:ascii="Garamond" w:hAnsi="Garamond"/>
              </w:rPr>
              <w:t>la catégorie CIC n° 8, ou si l’</w:t>
            </w:r>
            <w:r w:rsidR="00A415D5">
              <w:rPr>
                <w:rFonts w:ascii="Garamond" w:hAnsi="Garamond"/>
              </w:rPr>
              <w:t>instrument n’a pas de code ISIN (c’est-à-dire si le</w:t>
            </w:r>
            <w:r w:rsidR="00951F25" w:rsidRPr="00951F25">
              <w:rPr>
                <w:rFonts w:ascii="Garamond" w:hAnsi="Garamond"/>
              </w:rPr>
              <w:t xml:space="preserve"> code d’identification </w:t>
            </w:r>
            <w:r w:rsidR="00A415D5">
              <w:rPr>
                <w:rFonts w:ascii="Garamond" w:hAnsi="Garamond"/>
              </w:rPr>
              <w:t xml:space="preserve">de l’actif et type de code </w:t>
            </w:r>
            <w:r w:rsidR="00951F25" w:rsidRPr="00951F25">
              <w:rPr>
                <w:rFonts w:ascii="Garamond" w:hAnsi="Garamond"/>
              </w:rPr>
              <w:t xml:space="preserve">en C0010 ne commence pas par </w:t>
            </w:r>
            <w:r w:rsidR="00951F25">
              <w:rPr>
                <w:rFonts w:ascii="Garamond" w:hAnsi="Garamond"/>
              </w:rPr>
              <w:t xml:space="preserve">“ISIN/” ou </w:t>
            </w:r>
            <w:r w:rsidR="00951F25" w:rsidRPr="00951F25">
              <w:rPr>
                <w:rFonts w:ascii="Garamond" w:hAnsi="Garamond"/>
              </w:rPr>
              <w:t>“CAU/ISIN/”)</w:t>
            </w:r>
            <w:r w:rsidR="00951F25">
              <w:rPr>
                <w:rFonts w:ascii="Garamond" w:hAnsi="Garamond"/>
              </w:rPr>
              <w:t xml:space="preserve"> </w:t>
            </w:r>
            <w:r w:rsidR="00480EBA">
              <w:rPr>
                <w:rFonts w:ascii="Garamond" w:hAnsi="Garamond"/>
              </w:rPr>
              <w:t>pour un actif</w:t>
            </w:r>
            <w:r w:rsidR="009A1646">
              <w:rPr>
                <w:rFonts w:ascii="Garamond" w:hAnsi="Garamond"/>
              </w:rPr>
              <w:t xml:space="preserve"> des</w:t>
            </w:r>
            <w:r w:rsidR="00951F25" w:rsidRPr="00951F25">
              <w:rPr>
                <w:rFonts w:ascii="Garamond" w:hAnsi="Garamond"/>
              </w:rPr>
              <w:t xml:space="preserve"> catégories</w:t>
            </w:r>
            <w:r w:rsidR="00EF399F">
              <w:rPr>
                <w:rFonts w:ascii="Garamond" w:hAnsi="Garamond"/>
              </w:rPr>
              <w:t xml:space="preserve"> </w:t>
            </w:r>
            <w:r w:rsidR="00951F25" w:rsidRPr="00951F25">
              <w:rPr>
                <w:rFonts w:ascii="Garamond" w:hAnsi="Garamond"/>
              </w:rPr>
              <w:t>suivantes</w:t>
            </w:r>
            <w:r w:rsidR="00566EC0">
              <w:rPr>
                <w:rFonts w:ascii="Garamond" w:hAnsi="Garamond"/>
              </w:rPr>
              <w:t xml:space="preserve"> </w:t>
            </w:r>
            <w:r w:rsidR="00951F25" w:rsidRPr="00951F25">
              <w:rPr>
                <w:rFonts w:ascii="Garamond" w:hAnsi="Garamond"/>
              </w:rPr>
              <w:t xml:space="preserve">: </w:t>
            </w:r>
            <w:r w:rsidR="00951F25">
              <w:rPr>
                <w:rFonts w:ascii="Garamond" w:hAnsi="Garamond"/>
              </w:rPr>
              <w:t>catégorie</w:t>
            </w:r>
            <w:r w:rsidR="00951F25" w:rsidRPr="00951F25">
              <w:rPr>
                <w:rFonts w:ascii="Garamond" w:hAnsi="Garamond"/>
              </w:rPr>
              <w:t xml:space="preserve"> CIC </w:t>
            </w:r>
            <w:r w:rsidR="00951F25">
              <w:rPr>
                <w:rFonts w:ascii="Garamond" w:hAnsi="Garamond"/>
              </w:rPr>
              <w:t>n°</w:t>
            </w:r>
            <w:r w:rsidR="00951F25" w:rsidRPr="00951F25">
              <w:rPr>
                <w:rFonts w:ascii="Garamond" w:hAnsi="Garamond"/>
              </w:rPr>
              <w:t xml:space="preserve">1, </w:t>
            </w:r>
            <w:r w:rsidR="00951F25">
              <w:rPr>
                <w:rFonts w:ascii="Garamond" w:hAnsi="Garamond"/>
              </w:rPr>
              <w:t>n°</w:t>
            </w:r>
            <w:r w:rsidR="00951F25" w:rsidRPr="00951F25">
              <w:rPr>
                <w:rFonts w:ascii="Garamond" w:hAnsi="Garamond"/>
              </w:rPr>
              <w:t xml:space="preserve">2, </w:t>
            </w:r>
            <w:r w:rsidR="00951F25">
              <w:rPr>
                <w:rFonts w:ascii="Garamond" w:hAnsi="Garamond"/>
              </w:rPr>
              <w:t>n°</w:t>
            </w:r>
            <w:r w:rsidR="00951F25" w:rsidRPr="00951F25">
              <w:rPr>
                <w:rFonts w:ascii="Garamond" w:hAnsi="Garamond"/>
              </w:rPr>
              <w:t xml:space="preserve">3, </w:t>
            </w:r>
            <w:r w:rsidR="00951F25">
              <w:rPr>
                <w:rFonts w:ascii="Garamond" w:hAnsi="Garamond"/>
              </w:rPr>
              <w:t>n°</w:t>
            </w:r>
            <w:r w:rsidR="00951F25" w:rsidRPr="00951F25">
              <w:rPr>
                <w:rFonts w:ascii="Garamond" w:hAnsi="Garamond"/>
              </w:rPr>
              <w:t xml:space="preserve">5 </w:t>
            </w:r>
            <w:r w:rsidR="00951F25">
              <w:rPr>
                <w:rFonts w:ascii="Garamond" w:hAnsi="Garamond"/>
              </w:rPr>
              <w:t>et n°</w:t>
            </w:r>
            <w:r w:rsidR="00951F25" w:rsidRPr="00951F25">
              <w:rPr>
                <w:rFonts w:ascii="Garamond" w:hAnsi="Garamond"/>
              </w:rPr>
              <w:t>6</w:t>
            </w:r>
            <w:r w:rsidR="00611A76">
              <w:rPr>
                <w:rFonts w:ascii="Garamond" w:hAnsi="Garamond"/>
              </w:rPr>
              <w:t xml:space="preserve"> </w:t>
            </w:r>
            <w:r w:rsidR="00951F25" w:rsidRPr="00951F25">
              <w:rPr>
                <w:rFonts w:ascii="Garamond" w:hAnsi="Garamond"/>
              </w:rPr>
              <w:t>:</w:t>
            </w:r>
          </w:p>
          <w:p w14:paraId="3C2185D2" w14:textId="77777777" w:rsidR="00951F25" w:rsidRPr="00A3378A" w:rsidRDefault="00951F25" w:rsidP="00951F25">
            <w:pPr>
              <w:rPr>
                <w:rFonts w:ascii="Garamond" w:hAnsi="Garamond"/>
              </w:rPr>
            </w:pPr>
            <w:r w:rsidRPr="00A3378A">
              <w:rPr>
                <w:rFonts w:ascii="Garamond" w:hAnsi="Garamond"/>
              </w:rPr>
              <w:t xml:space="preserve">1 – </w:t>
            </w:r>
            <w:r w:rsidR="00A3378A" w:rsidRPr="00A3378A">
              <w:rPr>
                <w:rFonts w:ascii="Garamond" w:hAnsi="Garamond"/>
              </w:rPr>
              <w:t xml:space="preserve">Banque centrale </w:t>
            </w:r>
            <w:r w:rsidRPr="00A3378A">
              <w:rPr>
                <w:rFonts w:ascii="Garamond" w:hAnsi="Garamond"/>
              </w:rPr>
              <w:t>(</w:t>
            </w:r>
            <w:r w:rsidR="00A3378A" w:rsidRPr="00A3378A">
              <w:rPr>
                <w:rFonts w:ascii="Garamond" w:hAnsi="Garamond"/>
              </w:rPr>
              <w:t>sect</w:t>
            </w:r>
            <w:r w:rsidR="00A3378A">
              <w:rPr>
                <w:rFonts w:ascii="Garamond" w:hAnsi="Garamond"/>
              </w:rPr>
              <w:t>eu</w:t>
            </w:r>
            <w:r w:rsidR="00A3378A" w:rsidRPr="00A3378A">
              <w:rPr>
                <w:rFonts w:ascii="Garamond" w:hAnsi="Garamond"/>
              </w:rPr>
              <w:t>r S.121</w:t>
            </w:r>
            <w:r w:rsidR="00A3378A">
              <w:rPr>
                <w:rFonts w:ascii="Garamond" w:hAnsi="Garamond"/>
              </w:rPr>
              <w:t xml:space="preserve"> de la classification </w:t>
            </w:r>
            <w:r w:rsidR="002F7334">
              <w:rPr>
                <w:rFonts w:ascii="Garamond" w:hAnsi="Garamond"/>
              </w:rPr>
              <w:t>SEC</w:t>
            </w:r>
            <w:r w:rsidRPr="00A3378A">
              <w:rPr>
                <w:rFonts w:ascii="Garamond" w:hAnsi="Garamond"/>
              </w:rPr>
              <w:t xml:space="preserve"> 2010)</w:t>
            </w:r>
          </w:p>
          <w:p w14:paraId="6D178F1F" w14:textId="77777777" w:rsidR="00951F25" w:rsidRPr="0066744D" w:rsidRDefault="00951F25" w:rsidP="00951F25">
            <w:pPr>
              <w:rPr>
                <w:rFonts w:ascii="Garamond" w:hAnsi="Garamond"/>
              </w:rPr>
            </w:pPr>
            <w:r w:rsidRPr="0066744D">
              <w:rPr>
                <w:rFonts w:ascii="Garamond" w:hAnsi="Garamond"/>
              </w:rPr>
              <w:t xml:space="preserve">2 – </w:t>
            </w:r>
            <w:r w:rsidR="00D95E2F" w:rsidRPr="00D95E2F">
              <w:rPr>
                <w:rFonts w:ascii="Garamond" w:hAnsi="Garamond"/>
              </w:rPr>
              <w:t xml:space="preserve">Institutions de dépôt, à l'exclusion de la banque centrale </w:t>
            </w:r>
            <w:r w:rsidRPr="0066744D">
              <w:rPr>
                <w:rFonts w:ascii="Garamond" w:hAnsi="Garamond"/>
              </w:rPr>
              <w:t>(</w:t>
            </w:r>
            <w:r w:rsidR="0066744D">
              <w:rPr>
                <w:rFonts w:ascii="Garamond" w:hAnsi="Garamond"/>
              </w:rPr>
              <w:t>secteu</w:t>
            </w:r>
            <w:r w:rsidR="0066744D" w:rsidRPr="0066744D">
              <w:rPr>
                <w:rFonts w:ascii="Garamond" w:hAnsi="Garamond"/>
              </w:rPr>
              <w:t>r S.122</w:t>
            </w:r>
            <w:r w:rsidR="0066744D">
              <w:rPr>
                <w:rFonts w:ascii="Garamond" w:hAnsi="Garamond"/>
              </w:rPr>
              <w:t xml:space="preserve"> </w:t>
            </w:r>
            <w:r w:rsidR="0066744D" w:rsidRPr="0066744D">
              <w:rPr>
                <w:rFonts w:ascii="Garamond" w:hAnsi="Garamond"/>
              </w:rPr>
              <w:t xml:space="preserve">de la classification </w:t>
            </w:r>
            <w:r w:rsidR="002F7334">
              <w:rPr>
                <w:rFonts w:ascii="Garamond" w:hAnsi="Garamond"/>
              </w:rPr>
              <w:t>SEC</w:t>
            </w:r>
            <w:r w:rsidRPr="0066744D">
              <w:rPr>
                <w:rFonts w:ascii="Garamond" w:hAnsi="Garamond"/>
              </w:rPr>
              <w:t xml:space="preserve"> 2010)</w:t>
            </w:r>
          </w:p>
          <w:p w14:paraId="3BDA7D31" w14:textId="77777777" w:rsidR="00951F25" w:rsidRPr="00E54B68" w:rsidRDefault="00951F25" w:rsidP="00951F25">
            <w:pPr>
              <w:rPr>
                <w:rFonts w:ascii="Garamond" w:hAnsi="Garamond"/>
              </w:rPr>
            </w:pPr>
            <w:r w:rsidRPr="00E54B68">
              <w:rPr>
                <w:rFonts w:ascii="Garamond" w:hAnsi="Garamond"/>
              </w:rPr>
              <w:t xml:space="preserve">3 – </w:t>
            </w:r>
            <w:r w:rsidR="00A415D5">
              <w:rPr>
                <w:rFonts w:ascii="Garamond" w:hAnsi="Garamond"/>
              </w:rPr>
              <w:t>Fonds d’investissement monétaires</w:t>
            </w:r>
            <w:r w:rsidR="00D95E2F" w:rsidRPr="00D95E2F">
              <w:rPr>
                <w:rFonts w:ascii="Garamond" w:hAnsi="Garamond"/>
              </w:rPr>
              <w:t xml:space="preserve"> </w:t>
            </w:r>
            <w:r w:rsidRPr="00E54B68">
              <w:rPr>
                <w:rFonts w:ascii="Garamond" w:hAnsi="Garamond"/>
              </w:rPr>
              <w:t>(</w:t>
            </w:r>
            <w:r w:rsidR="00E54B68" w:rsidRPr="00E54B68">
              <w:rPr>
                <w:rFonts w:ascii="Garamond" w:hAnsi="Garamond"/>
              </w:rPr>
              <w:t>secteur S.123</w:t>
            </w:r>
            <w:r w:rsidR="00E54B68">
              <w:rPr>
                <w:rFonts w:ascii="Garamond" w:hAnsi="Garamond"/>
              </w:rPr>
              <w:t xml:space="preserve"> </w:t>
            </w:r>
            <w:r w:rsidR="00E54B68" w:rsidRPr="00E54B68">
              <w:rPr>
                <w:rFonts w:ascii="Garamond" w:hAnsi="Garamond"/>
              </w:rPr>
              <w:t xml:space="preserve">de la classification </w:t>
            </w:r>
            <w:r w:rsidR="002F7334">
              <w:rPr>
                <w:rFonts w:ascii="Garamond" w:hAnsi="Garamond"/>
              </w:rPr>
              <w:t>SEC</w:t>
            </w:r>
            <w:r w:rsidRPr="00E54B68">
              <w:rPr>
                <w:rFonts w:ascii="Garamond" w:hAnsi="Garamond"/>
              </w:rPr>
              <w:t xml:space="preserve"> 2010)</w:t>
            </w:r>
          </w:p>
          <w:p w14:paraId="48018E0D" w14:textId="77777777" w:rsidR="00951F25" w:rsidRPr="00BE386F" w:rsidRDefault="00951F25" w:rsidP="00951F25">
            <w:pPr>
              <w:rPr>
                <w:rFonts w:ascii="Garamond" w:hAnsi="Garamond"/>
              </w:rPr>
            </w:pPr>
            <w:r w:rsidRPr="00BE386F">
              <w:rPr>
                <w:rFonts w:ascii="Garamond" w:hAnsi="Garamond"/>
              </w:rPr>
              <w:t xml:space="preserve">4 – </w:t>
            </w:r>
            <w:r w:rsidR="00D95E2F" w:rsidRPr="00D95E2F">
              <w:rPr>
                <w:rFonts w:ascii="Garamond" w:hAnsi="Garamond"/>
              </w:rPr>
              <w:t xml:space="preserve">Fonds d'investissement non monétaires </w:t>
            </w:r>
            <w:r w:rsidRPr="00BE386F">
              <w:rPr>
                <w:rFonts w:ascii="Garamond" w:hAnsi="Garamond"/>
              </w:rPr>
              <w:t>(</w:t>
            </w:r>
            <w:r w:rsidR="00BE386F" w:rsidRPr="00BE386F">
              <w:rPr>
                <w:rFonts w:ascii="Garamond" w:hAnsi="Garamond"/>
              </w:rPr>
              <w:t>secteur S.124</w:t>
            </w:r>
            <w:r w:rsidR="00BE386F">
              <w:t xml:space="preserve"> </w:t>
            </w:r>
            <w:r w:rsidR="00BE386F" w:rsidRPr="00BE386F">
              <w:rPr>
                <w:rFonts w:ascii="Garamond" w:hAnsi="Garamond"/>
              </w:rPr>
              <w:t xml:space="preserve">de la classification </w:t>
            </w:r>
            <w:r w:rsidR="002F7334">
              <w:rPr>
                <w:rFonts w:ascii="Garamond" w:hAnsi="Garamond"/>
              </w:rPr>
              <w:t>SEC</w:t>
            </w:r>
            <w:r w:rsidRPr="00BE386F">
              <w:rPr>
                <w:rFonts w:ascii="Garamond" w:hAnsi="Garamond"/>
              </w:rPr>
              <w:t xml:space="preserve"> 2010)</w:t>
            </w:r>
          </w:p>
          <w:p w14:paraId="7EB36CF9" w14:textId="77777777" w:rsidR="00BE386F" w:rsidRDefault="00951F25" w:rsidP="00951F25">
            <w:pPr>
              <w:rPr>
                <w:rFonts w:ascii="Garamond" w:hAnsi="Garamond"/>
              </w:rPr>
            </w:pPr>
            <w:r w:rsidRPr="00BE386F">
              <w:rPr>
                <w:rFonts w:ascii="Garamond" w:hAnsi="Garamond"/>
              </w:rPr>
              <w:t xml:space="preserve">5 – </w:t>
            </w:r>
            <w:r w:rsidR="00D95E2F" w:rsidRPr="00D95E2F">
              <w:rPr>
                <w:rFonts w:ascii="Garamond" w:hAnsi="Garamond"/>
              </w:rPr>
              <w:t>Autres intermédiaires financiers, à l'exclusion des sociétés d'assurance et des fonds de pension</w:t>
            </w:r>
            <w:r w:rsidR="00D95E2F">
              <w:rPr>
                <w:rFonts w:ascii="Garamond" w:hAnsi="Garamond"/>
              </w:rPr>
              <w:t xml:space="preserve"> </w:t>
            </w:r>
            <w:r w:rsidR="00A415D5">
              <w:rPr>
                <w:rFonts w:ascii="Garamond" w:hAnsi="Garamond"/>
              </w:rPr>
              <w:t xml:space="preserve">(à l’exclusion des véhicules financiers effectuant des opérations de titrisation (VFT)) </w:t>
            </w:r>
            <w:r w:rsidRPr="00BE386F">
              <w:rPr>
                <w:rFonts w:ascii="Garamond" w:hAnsi="Garamond"/>
              </w:rPr>
              <w:t xml:space="preserve">+ </w:t>
            </w:r>
            <w:r w:rsidR="00BE386F">
              <w:rPr>
                <w:rFonts w:ascii="Garamond" w:hAnsi="Garamond"/>
              </w:rPr>
              <w:t>auxiliaires financiers</w:t>
            </w:r>
            <w:r w:rsidRPr="00BE386F">
              <w:rPr>
                <w:rFonts w:ascii="Garamond" w:hAnsi="Garamond"/>
              </w:rPr>
              <w:t xml:space="preserve"> + </w:t>
            </w:r>
            <w:r w:rsidR="00D95E2F" w:rsidRPr="00D95E2F">
              <w:rPr>
                <w:rFonts w:ascii="Garamond" w:hAnsi="Garamond"/>
              </w:rPr>
              <w:t>Institutions financières captives et prêteurs non institutionnels</w:t>
            </w:r>
            <w:r w:rsidRPr="00BE386F">
              <w:rPr>
                <w:rFonts w:ascii="Garamond" w:hAnsi="Garamond"/>
              </w:rPr>
              <w:t xml:space="preserve"> (</w:t>
            </w:r>
            <w:r w:rsidR="00BE386F">
              <w:rPr>
                <w:rFonts w:ascii="Garamond" w:hAnsi="Garamond"/>
              </w:rPr>
              <w:t xml:space="preserve">Secteurs </w:t>
            </w:r>
            <w:r w:rsidR="00BE386F" w:rsidRPr="00BE386F">
              <w:rPr>
                <w:rFonts w:ascii="Garamond" w:hAnsi="Garamond"/>
              </w:rPr>
              <w:t>S.</w:t>
            </w:r>
            <w:r w:rsidR="00A415D5" w:rsidRPr="00BE386F">
              <w:rPr>
                <w:rFonts w:ascii="Garamond" w:hAnsi="Garamond"/>
              </w:rPr>
              <w:t xml:space="preserve"> 125</w:t>
            </w:r>
            <w:r w:rsidR="00A415D5">
              <w:rPr>
                <w:rFonts w:ascii="Garamond" w:hAnsi="Garamond"/>
              </w:rPr>
              <w:t xml:space="preserve"> à l’exclusion des VFT</w:t>
            </w:r>
            <w:r w:rsidR="00BE386F">
              <w:rPr>
                <w:rFonts w:ascii="Garamond" w:hAnsi="Garamond"/>
              </w:rPr>
              <w:t>,</w:t>
            </w:r>
            <w:r w:rsidR="00BE386F" w:rsidRPr="00BE386F">
              <w:rPr>
                <w:rFonts w:ascii="Garamond" w:hAnsi="Garamond"/>
              </w:rPr>
              <w:t xml:space="preserve"> S.126</w:t>
            </w:r>
            <w:r w:rsidR="00BE386F">
              <w:rPr>
                <w:rFonts w:ascii="Garamond" w:hAnsi="Garamond"/>
              </w:rPr>
              <w:t xml:space="preserve">, </w:t>
            </w:r>
            <w:r w:rsidR="00BE386F" w:rsidRPr="00BE386F">
              <w:rPr>
                <w:rFonts w:ascii="Garamond" w:hAnsi="Garamond"/>
              </w:rPr>
              <w:t>S.127</w:t>
            </w:r>
            <w:r w:rsidR="002F7334">
              <w:rPr>
                <w:rFonts w:ascii="Garamond" w:hAnsi="Garamond"/>
              </w:rPr>
              <w:t xml:space="preserve"> du SEC</w:t>
            </w:r>
            <w:r w:rsidRPr="00BE386F">
              <w:rPr>
                <w:rFonts w:ascii="Garamond" w:hAnsi="Garamond"/>
              </w:rPr>
              <w:t xml:space="preserve"> 2010) </w:t>
            </w:r>
          </w:p>
          <w:p w14:paraId="44688E02" w14:textId="77777777" w:rsidR="00BE386F" w:rsidRDefault="00951F25" w:rsidP="00951F25">
            <w:pPr>
              <w:rPr>
                <w:rFonts w:ascii="Garamond" w:hAnsi="Garamond"/>
              </w:rPr>
            </w:pPr>
            <w:r w:rsidRPr="00BE386F">
              <w:rPr>
                <w:rFonts w:ascii="Garamond" w:hAnsi="Garamond"/>
              </w:rPr>
              <w:t xml:space="preserve">6 – </w:t>
            </w:r>
            <w:r w:rsidR="00A415D5">
              <w:rPr>
                <w:rFonts w:ascii="Garamond" w:hAnsi="Garamond"/>
              </w:rPr>
              <w:t>Véhicules</w:t>
            </w:r>
            <w:r w:rsidR="00BE386F" w:rsidRPr="00BE386F">
              <w:rPr>
                <w:rFonts w:ascii="Garamond" w:hAnsi="Garamond"/>
              </w:rPr>
              <w:t xml:space="preserve"> financiers </w:t>
            </w:r>
            <w:r w:rsidR="00A415D5">
              <w:rPr>
                <w:rFonts w:ascii="Garamond" w:hAnsi="Garamond"/>
              </w:rPr>
              <w:t>effectuant</w:t>
            </w:r>
            <w:r w:rsidR="00BE386F" w:rsidRPr="00BE386F">
              <w:rPr>
                <w:rFonts w:ascii="Garamond" w:hAnsi="Garamond"/>
              </w:rPr>
              <w:t xml:space="preserve"> des opérations de titrisation</w:t>
            </w:r>
            <w:r w:rsidR="00A415D5">
              <w:rPr>
                <w:rFonts w:ascii="Garamond" w:hAnsi="Garamond"/>
              </w:rPr>
              <w:t xml:space="preserve"> (VFT)</w:t>
            </w:r>
            <w:r w:rsidR="00BE386F" w:rsidRPr="00BE386F">
              <w:rPr>
                <w:rFonts w:ascii="Garamond" w:hAnsi="Garamond"/>
              </w:rPr>
              <w:t xml:space="preserve"> </w:t>
            </w:r>
            <w:r w:rsidRPr="00BE386F">
              <w:rPr>
                <w:rFonts w:ascii="Garamond" w:hAnsi="Garamond"/>
              </w:rPr>
              <w:t>(</w:t>
            </w:r>
            <w:r w:rsidR="00A415D5">
              <w:rPr>
                <w:rFonts w:ascii="Garamond" w:hAnsi="Garamond"/>
              </w:rPr>
              <w:t xml:space="preserve">une </w:t>
            </w:r>
            <w:r w:rsidRPr="00BE386F">
              <w:rPr>
                <w:rFonts w:ascii="Garamond" w:hAnsi="Garamond"/>
              </w:rPr>
              <w:t xml:space="preserve">subdivision </w:t>
            </w:r>
            <w:r w:rsidR="00BE386F">
              <w:rPr>
                <w:rFonts w:ascii="Garamond" w:hAnsi="Garamond"/>
              </w:rPr>
              <w:t xml:space="preserve">du secteur </w:t>
            </w:r>
            <w:r w:rsidR="00BE386F" w:rsidRPr="00BE386F">
              <w:rPr>
                <w:rFonts w:ascii="Garamond" w:hAnsi="Garamond"/>
              </w:rPr>
              <w:t>S.125</w:t>
            </w:r>
            <w:r w:rsidR="00BE386F">
              <w:rPr>
                <w:rFonts w:ascii="Garamond" w:hAnsi="Garamond"/>
              </w:rPr>
              <w:t xml:space="preserve"> </w:t>
            </w:r>
            <w:r w:rsidR="002F7334">
              <w:rPr>
                <w:rFonts w:ascii="Garamond" w:hAnsi="Garamond"/>
              </w:rPr>
              <w:t>du SEC</w:t>
            </w:r>
            <w:r w:rsidRPr="00BE386F">
              <w:rPr>
                <w:rFonts w:ascii="Garamond" w:hAnsi="Garamond"/>
              </w:rPr>
              <w:t xml:space="preserve"> 2010) </w:t>
            </w:r>
          </w:p>
          <w:p w14:paraId="7A1CBECF" w14:textId="77777777" w:rsidR="00951F25" w:rsidRPr="00BE386F" w:rsidRDefault="00951F25" w:rsidP="00951F25">
            <w:pPr>
              <w:rPr>
                <w:rFonts w:ascii="Garamond" w:hAnsi="Garamond"/>
              </w:rPr>
            </w:pPr>
            <w:r w:rsidRPr="00BE386F">
              <w:rPr>
                <w:rFonts w:ascii="Garamond" w:hAnsi="Garamond"/>
              </w:rPr>
              <w:t xml:space="preserve">7 – </w:t>
            </w:r>
            <w:r w:rsidR="002907D2" w:rsidRPr="002907D2">
              <w:rPr>
                <w:rFonts w:ascii="Garamond" w:hAnsi="Garamond"/>
              </w:rPr>
              <w:t xml:space="preserve">Sociétés d'assurance </w:t>
            </w:r>
            <w:r w:rsidRPr="00BE386F">
              <w:rPr>
                <w:rFonts w:ascii="Garamond" w:hAnsi="Garamond"/>
              </w:rPr>
              <w:t>(</w:t>
            </w:r>
            <w:r w:rsidR="00BE386F">
              <w:rPr>
                <w:rFonts w:ascii="Garamond" w:hAnsi="Garamond"/>
              </w:rPr>
              <w:t>secteu</w:t>
            </w:r>
            <w:r w:rsidR="00BE386F" w:rsidRPr="00BE386F">
              <w:rPr>
                <w:rFonts w:ascii="Garamond" w:hAnsi="Garamond"/>
              </w:rPr>
              <w:t>r S.128</w:t>
            </w:r>
            <w:r w:rsidR="002F7334">
              <w:rPr>
                <w:rFonts w:ascii="Garamond" w:hAnsi="Garamond"/>
              </w:rPr>
              <w:t xml:space="preserve"> du SEC</w:t>
            </w:r>
            <w:r w:rsidRPr="00BE386F">
              <w:rPr>
                <w:rFonts w:ascii="Garamond" w:hAnsi="Garamond"/>
              </w:rPr>
              <w:t xml:space="preserve"> 2010)</w:t>
            </w:r>
          </w:p>
          <w:p w14:paraId="3BD11478" w14:textId="77777777" w:rsidR="00951F25" w:rsidRPr="00BE386F" w:rsidRDefault="00951F25" w:rsidP="00951F25">
            <w:pPr>
              <w:rPr>
                <w:rFonts w:ascii="Garamond" w:hAnsi="Garamond"/>
              </w:rPr>
            </w:pPr>
            <w:r w:rsidRPr="00BE386F">
              <w:rPr>
                <w:rFonts w:ascii="Garamond" w:hAnsi="Garamond"/>
              </w:rPr>
              <w:lastRenderedPageBreak/>
              <w:t xml:space="preserve">8 – </w:t>
            </w:r>
            <w:r w:rsidR="002907D2">
              <w:rPr>
                <w:rFonts w:ascii="Garamond" w:hAnsi="Garamond"/>
              </w:rPr>
              <w:t>F</w:t>
            </w:r>
            <w:r w:rsidR="00BE386F" w:rsidRPr="00BE386F">
              <w:rPr>
                <w:rFonts w:ascii="Garamond" w:hAnsi="Garamond"/>
              </w:rPr>
              <w:t>onds de pension</w:t>
            </w:r>
            <w:r w:rsidRPr="00BE386F">
              <w:rPr>
                <w:rFonts w:ascii="Garamond" w:hAnsi="Garamond"/>
              </w:rPr>
              <w:t xml:space="preserve"> (</w:t>
            </w:r>
            <w:r w:rsidR="00BE386F" w:rsidRPr="00BE386F">
              <w:rPr>
                <w:rFonts w:ascii="Garamond" w:hAnsi="Garamond"/>
              </w:rPr>
              <w:t>secteur S.129</w:t>
            </w:r>
            <w:r w:rsidR="00BE386F">
              <w:rPr>
                <w:rFonts w:ascii="Garamond" w:hAnsi="Garamond"/>
              </w:rPr>
              <w:t xml:space="preserve"> </w:t>
            </w:r>
            <w:r w:rsidR="00F92028">
              <w:rPr>
                <w:rFonts w:ascii="Garamond" w:hAnsi="Garamond"/>
              </w:rPr>
              <w:t>du SEC</w:t>
            </w:r>
            <w:r w:rsidR="00F92028" w:rsidRPr="00BE386F">
              <w:rPr>
                <w:rFonts w:ascii="Garamond" w:hAnsi="Garamond"/>
              </w:rPr>
              <w:t xml:space="preserve"> </w:t>
            </w:r>
            <w:r w:rsidR="00BE386F">
              <w:rPr>
                <w:rFonts w:ascii="Garamond" w:hAnsi="Garamond"/>
              </w:rPr>
              <w:t>2010</w:t>
            </w:r>
            <w:r w:rsidRPr="00BE386F">
              <w:rPr>
                <w:rFonts w:ascii="Garamond" w:hAnsi="Garamond"/>
              </w:rPr>
              <w:t>)</w:t>
            </w:r>
          </w:p>
          <w:p w14:paraId="5F0B1071" w14:textId="77777777" w:rsidR="00951F25" w:rsidRPr="00BE386F" w:rsidRDefault="00951F25" w:rsidP="00951F25">
            <w:pPr>
              <w:rPr>
                <w:rFonts w:ascii="Garamond" w:hAnsi="Garamond"/>
              </w:rPr>
            </w:pPr>
            <w:r w:rsidRPr="00BE386F">
              <w:rPr>
                <w:rFonts w:ascii="Garamond" w:hAnsi="Garamond"/>
              </w:rPr>
              <w:t xml:space="preserve">9 – </w:t>
            </w:r>
            <w:r w:rsidR="002907D2" w:rsidRPr="002907D2">
              <w:rPr>
                <w:rFonts w:ascii="Garamond" w:hAnsi="Garamond"/>
              </w:rPr>
              <w:t xml:space="preserve">Sociétés non financières </w:t>
            </w:r>
            <w:r w:rsidRPr="00BE386F">
              <w:rPr>
                <w:rFonts w:ascii="Garamond" w:hAnsi="Garamond"/>
              </w:rPr>
              <w:t>(</w:t>
            </w:r>
            <w:r w:rsidR="00BE386F" w:rsidRPr="00BE386F">
              <w:rPr>
                <w:rFonts w:ascii="Garamond" w:hAnsi="Garamond"/>
              </w:rPr>
              <w:t>secteur S.11</w:t>
            </w:r>
            <w:r w:rsidR="00BE386F">
              <w:rPr>
                <w:rFonts w:ascii="Garamond" w:hAnsi="Garamond"/>
              </w:rPr>
              <w:t xml:space="preserve"> </w:t>
            </w:r>
            <w:r w:rsidR="00F92028">
              <w:rPr>
                <w:rFonts w:ascii="Garamond" w:hAnsi="Garamond"/>
              </w:rPr>
              <w:t>du SEC</w:t>
            </w:r>
            <w:r w:rsidR="00F92028" w:rsidRPr="00BE386F">
              <w:rPr>
                <w:rFonts w:ascii="Garamond" w:hAnsi="Garamond"/>
              </w:rPr>
              <w:t xml:space="preserve"> </w:t>
            </w:r>
            <w:r w:rsidR="00BE386F">
              <w:rPr>
                <w:rFonts w:ascii="Garamond" w:hAnsi="Garamond"/>
              </w:rPr>
              <w:t>2010</w:t>
            </w:r>
            <w:r w:rsidRPr="00BE386F">
              <w:rPr>
                <w:rFonts w:ascii="Garamond" w:hAnsi="Garamond"/>
              </w:rPr>
              <w:t>)</w:t>
            </w:r>
          </w:p>
          <w:p w14:paraId="46829884" w14:textId="77777777" w:rsidR="00951F25" w:rsidRPr="00C71391" w:rsidRDefault="00951F25" w:rsidP="00951F25">
            <w:pPr>
              <w:rPr>
                <w:rFonts w:ascii="Garamond" w:hAnsi="Garamond"/>
              </w:rPr>
            </w:pPr>
            <w:r w:rsidRPr="00C71391">
              <w:rPr>
                <w:rFonts w:ascii="Garamond" w:hAnsi="Garamond"/>
              </w:rPr>
              <w:t xml:space="preserve">10 – </w:t>
            </w:r>
            <w:r w:rsidR="002907D2" w:rsidRPr="002907D2">
              <w:rPr>
                <w:rFonts w:ascii="Garamond" w:hAnsi="Garamond"/>
              </w:rPr>
              <w:t xml:space="preserve">Administrations publiques </w:t>
            </w:r>
            <w:r w:rsidRPr="00C71391">
              <w:rPr>
                <w:rFonts w:ascii="Garamond" w:hAnsi="Garamond"/>
              </w:rPr>
              <w:t>(</w:t>
            </w:r>
            <w:r w:rsidR="00C71391" w:rsidRPr="00C71391">
              <w:rPr>
                <w:rFonts w:ascii="Garamond" w:hAnsi="Garamond"/>
              </w:rPr>
              <w:t>secteur S.13</w:t>
            </w:r>
            <w:r w:rsidR="00C71391">
              <w:rPr>
                <w:rFonts w:ascii="Garamond" w:hAnsi="Garamond"/>
              </w:rPr>
              <w:t xml:space="preserve"> </w:t>
            </w:r>
            <w:r w:rsidR="00F92028">
              <w:rPr>
                <w:rFonts w:ascii="Garamond" w:hAnsi="Garamond"/>
              </w:rPr>
              <w:t>du SEC</w:t>
            </w:r>
            <w:r w:rsidR="00F92028" w:rsidRPr="00BE386F">
              <w:rPr>
                <w:rFonts w:ascii="Garamond" w:hAnsi="Garamond"/>
              </w:rPr>
              <w:t xml:space="preserve"> </w:t>
            </w:r>
            <w:r w:rsidR="00C71391">
              <w:rPr>
                <w:rFonts w:ascii="Garamond" w:hAnsi="Garamond"/>
              </w:rPr>
              <w:t>2010</w:t>
            </w:r>
            <w:r w:rsidRPr="00C71391">
              <w:rPr>
                <w:rFonts w:ascii="Garamond" w:hAnsi="Garamond"/>
              </w:rPr>
              <w:t>)</w:t>
            </w:r>
          </w:p>
          <w:p w14:paraId="1B21D526" w14:textId="64857693" w:rsidR="002907D2" w:rsidRDefault="00951F25" w:rsidP="00951F25">
            <w:pPr>
              <w:rPr>
                <w:rFonts w:ascii="Garamond" w:hAnsi="Garamond"/>
              </w:rPr>
            </w:pPr>
            <w:r w:rsidRPr="002907D2">
              <w:rPr>
                <w:rFonts w:ascii="Garamond" w:hAnsi="Garamond"/>
              </w:rPr>
              <w:t xml:space="preserve">11 – </w:t>
            </w:r>
            <w:r w:rsidR="00A415D5">
              <w:rPr>
                <w:rFonts w:ascii="Garamond" w:hAnsi="Garamond"/>
              </w:rPr>
              <w:t xml:space="preserve">Ménages et </w:t>
            </w:r>
            <w:r w:rsidR="002907D2" w:rsidRPr="002907D2">
              <w:rPr>
                <w:rFonts w:ascii="Garamond" w:hAnsi="Garamond"/>
              </w:rPr>
              <w:t xml:space="preserve">Institutions sans but lucratif au service des ménages </w:t>
            </w:r>
            <w:r w:rsidRPr="002907D2">
              <w:rPr>
                <w:rFonts w:ascii="Garamond" w:hAnsi="Garamond"/>
              </w:rPr>
              <w:t>(</w:t>
            </w:r>
            <w:r w:rsidR="002907D2" w:rsidRPr="002907D2">
              <w:rPr>
                <w:rFonts w:ascii="Garamond" w:hAnsi="Garamond"/>
              </w:rPr>
              <w:t>secteurs S.14 et S.15</w:t>
            </w:r>
            <w:r w:rsidR="002907D2" w:rsidRPr="002907D2">
              <w:t xml:space="preserve"> </w:t>
            </w:r>
            <w:r w:rsidR="00F92028">
              <w:rPr>
                <w:rFonts w:ascii="Garamond" w:hAnsi="Garamond"/>
              </w:rPr>
              <w:t>du SEC</w:t>
            </w:r>
            <w:r w:rsidR="00F92028" w:rsidRPr="00BE386F">
              <w:rPr>
                <w:rFonts w:ascii="Garamond" w:hAnsi="Garamond"/>
              </w:rPr>
              <w:t xml:space="preserve"> </w:t>
            </w:r>
            <w:r w:rsidRPr="002907D2">
              <w:rPr>
                <w:rFonts w:ascii="Garamond" w:hAnsi="Garamond"/>
              </w:rPr>
              <w:t>2010)</w:t>
            </w:r>
            <w:r w:rsidR="002907D2" w:rsidRPr="002907D2">
              <w:rPr>
                <w:rFonts w:ascii="Garamond" w:hAnsi="Garamond"/>
              </w:rPr>
              <w:t>.</w:t>
            </w:r>
            <w:r w:rsidRPr="002907D2">
              <w:rPr>
                <w:rFonts w:ascii="Garamond" w:hAnsi="Garamond"/>
              </w:rPr>
              <w:t xml:space="preserve"> </w:t>
            </w:r>
          </w:p>
          <w:p w14:paraId="7BFADA6F" w14:textId="77777777" w:rsidR="00951F25" w:rsidRPr="002907D2" w:rsidRDefault="002907D2" w:rsidP="00951F25">
            <w:pPr>
              <w:rPr>
                <w:rFonts w:ascii="Garamond" w:hAnsi="Garamond"/>
              </w:rPr>
            </w:pPr>
            <w:r w:rsidRPr="002907D2">
              <w:rPr>
                <w:rFonts w:ascii="Garamond" w:hAnsi="Garamond"/>
              </w:rPr>
              <w:t xml:space="preserve">Pour la catégorie </w:t>
            </w:r>
            <w:r w:rsidR="00951F25" w:rsidRPr="002907D2">
              <w:rPr>
                <w:rFonts w:ascii="Garamond" w:hAnsi="Garamond"/>
              </w:rPr>
              <w:t xml:space="preserve">CIC </w:t>
            </w:r>
            <w:r w:rsidRPr="002907D2">
              <w:rPr>
                <w:rFonts w:ascii="Garamond" w:hAnsi="Garamond"/>
              </w:rPr>
              <w:t>n°</w:t>
            </w:r>
            <w:r w:rsidR="00951F25" w:rsidRPr="002907D2">
              <w:rPr>
                <w:rFonts w:ascii="Garamond" w:hAnsi="Garamond"/>
              </w:rPr>
              <w:t xml:space="preserve">7, </w:t>
            </w:r>
            <w:r w:rsidR="00A415D5">
              <w:rPr>
                <w:rFonts w:ascii="Garamond" w:hAnsi="Garamond"/>
              </w:rPr>
              <w:t xml:space="preserve">l’une des </w:t>
            </w:r>
            <w:r w:rsidRPr="002907D2">
              <w:rPr>
                <w:rFonts w:ascii="Garamond" w:hAnsi="Garamond"/>
              </w:rPr>
              <w:t xml:space="preserve">options </w:t>
            </w:r>
            <w:r w:rsidR="00A415D5">
              <w:rPr>
                <w:rFonts w:ascii="Garamond" w:hAnsi="Garamond"/>
              </w:rPr>
              <w:t xml:space="preserve">dans la liste exhaustive suivante doit être sélectionnée </w:t>
            </w:r>
            <w:r w:rsidR="00A415D5" w:rsidRPr="002907D2">
              <w:rPr>
                <w:rFonts w:ascii="Garamond" w:hAnsi="Garamond"/>
              </w:rPr>
              <w:t>:</w:t>
            </w:r>
          </w:p>
          <w:p w14:paraId="619AC70A" w14:textId="77777777" w:rsidR="002907D2" w:rsidRDefault="00951F25" w:rsidP="00951F25">
            <w:pPr>
              <w:rPr>
                <w:rFonts w:ascii="Garamond" w:hAnsi="Garamond"/>
              </w:rPr>
            </w:pPr>
            <w:r w:rsidRPr="002907D2">
              <w:rPr>
                <w:rFonts w:ascii="Garamond" w:hAnsi="Garamond"/>
              </w:rPr>
              <w:t xml:space="preserve">12 – </w:t>
            </w:r>
            <w:r w:rsidR="002907D2" w:rsidRPr="002907D2">
              <w:rPr>
                <w:rFonts w:ascii="Garamond" w:hAnsi="Garamond"/>
              </w:rPr>
              <w:t xml:space="preserve">Banque centrale (secteur S.121 de la classification </w:t>
            </w:r>
            <w:r w:rsidR="00F92028">
              <w:rPr>
                <w:rFonts w:ascii="Garamond" w:hAnsi="Garamond"/>
              </w:rPr>
              <w:t>SEC</w:t>
            </w:r>
            <w:r w:rsidR="002907D2" w:rsidRPr="002907D2">
              <w:rPr>
                <w:rFonts w:ascii="Garamond" w:hAnsi="Garamond"/>
              </w:rPr>
              <w:t xml:space="preserve"> 2010)</w:t>
            </w:r>
            <w:r w:rsidRPr="002907D2">
              <w:rPr>
                <w:rFonts w:ascii="Garamond" w:hAnsi="Garamond"/>
              </w:rPr>
              <w:t xml:space="preserve">, </w:t>
            </w:r>
            <w:r w:rsidR="002907D2" w:rsidRPr="002907D2">
              <w:rPr>
                <w:rFonts w:ascii="Garamond" w:hAnsi="Garamond"/>
              </w:rPr>
              <w:t xml:space="preserve">Institutions de dépôt, à l'exclusion de la banque centrale (secteur S.122 de la classification </w:t>
            </w:r>
            <w:r w:rsidR="00F92028">
              <w:rPr>
                <w:rFonts w:ascii="Garamond" w:hAnsi="Garamond"/>
              </w:rPr>
              <w:t>SEC</w:t>
            </w:r>
            <w:r w:rsidR="002907D2" w:rsidRPr="002907D2">
              <w:rPr>
                <w:rFonts w:ascii="Garamond" w:hAnsi="Garamond"/>
              </w:rPr>
              <w:t xml:space="preserve"> 2010)</w:t>
            </w:r>
            <w:r w:rsidRPr="002907D2">
              <w:rPr>
                <w:rFonts w:ascii="Garamond" w:hAnsi="Garamond"/>
              </w:rPr>
              <w:t xml:space="preserve"> </w:t>
            </w:r>
            <w:r w:rsidR="00A415D5">
              <w:rPr>
                <w:rFonts w:ascii="Garamond" w:hAnsi="Garamond"/>
              </w:rPr>
              <w:t>et Fonds d’investissement</w:t>
            </w:r>
            <w:r w:rsidR="002907D2" w:rsidRPr="002907D2">
              <w:rPr>
                <w:rFonts w:ascii="Garamond" w:hAnsi="Garamond"/>
              </w:rPr>
              <w:t xml:space="preserve"> monétaires (secteur S.123 de la classification </w:t>
            </w:r>
            <w:r w:rsidR="00F92028">
              <w:rPr>
                <w:rFonts w:ascii="Garamond" w:hAnsi="Garamond"/>
              </w:rPr>
              <w:t>SEC</w:t>
            </w:r>
            <w:r w:rsidR="002907D2" w:rsidRPr="002907D2">
              <w:rPr>
                <w:rFonts w:ascii="Garamond" w:hAnsi="Garamond"/>
              </w:rPr>
              <w:t xml:space="preserve"> 2010)</w:t>
            </w:r>
          </w:p>
          <w:p w14:paraId="09D2A812" w14:textId="77777777" w:rsidR="00571701" w:rsidRPr="002907D2" w:rsidRDefault="00951F25" w:rsidP="00A415D5">
            <w:pPr>
              <w:rPr>
                <w:rFonts w:ascii="Garamond" w:hAnsi="Garamond"/>
              </w:rPr>
            </w:pPr>
            <w:r w:rsidRPr="002907D2">
              <w:rPr>
                <w:rFonts w:ascii="Garamond" w:hAnsi="Garamond"/>
              </w:rPr>
              <w:t xml:space="preserve">13 – </w:t>
            </w:r>
            <w:r w:rsidR="00A415D5">
              <w:rPr>
                <w:rFonts w:ascii="Garamond" w:hAnsi="Garamond"/>
              </w:rPr>
              <w:t>non-IFM (Non-</w:t>
            </w:r>
            <w:r w:rsidR="002907D2" w:rsidRPr="002907D2">
              <w:rPr>
                <w:rFonts w:ascii="Garamond" w:hAnsi="Garamond"/>
              </w:rPr>
              <w:t>Institutions financières</w:t>
            </w:r>
            <w:r w:rsidR="00A415D5">
              <w:rPr>
                <w:rFonts w:ascii="Garamond" w:hAnsi="Garamond"/>
              </w:rPr>
              <w:t xml:space="preserve"> monétaires) </w:t>
            </w:r>
            <w:r w:rsidR="006F4C23">
              <w:rPr>
                <w:rFonts w:ascii="Garamond" w:hAnsi="Garamond"/>
              </w:rPr>
              <w:t xml:space="preserve">non </w:t>
            </w:r>
            <w:r w:rsidRPr="002907D2">
              <w:rPr>
                <w:rFonts w:ascii="Garamond" w:hAnsi="Garamond"/>
              </w:rPr>
              <w:t>inclu</w:t>
            </w:r>
            <w:r w:rsidR="00A415D5">
              <w:rPr>
                <w:rFonts w:ascii="Garamond" w:hAnsi="Garamond"/>
              </w:rPr>
              <w:t>s</w:t>
            </w:r>
            <w:r w:rsidR="00517232">
              <w:rPr>
                <w:rFonts w:ascii="Garamond" w:hAnsi="Garamond"/>
              </w:rPr>
              <w:t>es</w:t>
            </w:r>
            <w:r w:rsidRPr="002907D2">
              <w:rPr>
                <w:rFonts w:ascii="Garamond" w:hAnsi="Garamond"/>
              </w:rPr>
              <w:t xml:space="preserve"> </w:t>
            </w:r>
            <w:r w:rsidR="00517232">
              <w:rPr>
                <w:rFonts w:ascii="Garamond" w:hAnsi="Garamond"/>
              </w:rPr>
              <w:t>sous la catégorie</w:t>
            </w:r>
            <w:r w:rsidRPr="002907D2">
              <w:rPr>
                <w:rFonts w:ascii="Garamond" w:hAnsi="Garamond"/>
              </w:rPr>
              <w:t xml:space="preserve"> 12</w:t>
            </w:r>
          </w:p>
        </w:tc>
      </w:tr>
      <w:tr w:rsidR="00C44F2A" w:rsidRPr="00C20B08" w14:paraId="2A009794"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501FDFA1" w14:textId="77777777" w:rsidR="00C44F2A" w:rsidRPr="00C20B08" w:rsidRDefault="00C44F2A" w:rsidP="00C44F2A">
            <w:pPr>
              <w:rPr>
                <w:rFonts w:ascii="Garamond" w:hAnsi="Garamond"/>
                <w:bCs/>
              </w:rPr>
            </w:pPr>
            <w:r w:rsidRPr="00C20B08">
              <w:rPr>
                <w:rFonts w:ascii="Garamond" w:hAnsi="Garamond"/>
                <w:bCs/>
              </w:rPr>
              <w:lastRenderedPageBreak/>
              <w:t>Groupe de l’émetteur</w:t>
            </w:r>
            <w:r w:rsidRPr="00C20B08">
              <w:rPr>
                <w:rFonts w:ascii="Garamond" w:hAnsi="Garamond"/>
                <w:bCs/>
              </w:rPr>
              <w:tab/>
            </w:r>
            <w:r w:rsidRPr="00C20B08">
              <w:rPr>
                <w:rFonts w:ascii="Garamond" w:hAnsi="Garamond"/>
                <w:bCs/>
              </w:rPr>
              <w:tab/>
            </w:r>
            <w:r w:rsidRPr="00C20B08">
              <w:rPr>
                <w:rFonts w:ascii="Garamond" w:hAnsi="Garamond"/>
                <w:bCs/>
              </w:rPr>
              <w:tab/>
            </w:r>
            <w:r w:rsidRPr="00C20B08">
              <w:rPr>
                <w:rFonts w:ascii="Garamond" w:hAnsi="Garamond"/>
                <w:bCs/>
              </w:rPr>
              <w:tab/>
            </w:r>
            <w:r w:rsidRPr="00C20B08">
              <w:rPr>
                <w:rFonts w:ascii="Garamond" w:hAnsi="Garamond"/>
                <w:bCs/>
              </w:rPr>
              <w:tab/>
            </w:r>
          </w:p>
        </w:tc>
        <w:tc>
          <w:tcPr>
            <w:tcW w:w="947" w:type="dxa"/>
            <w:tcBorders>
              <w:top w:val="nil"/>
              <w:left w:val="single" w:sz="4" w:space="0" w:color="auto"/>
              <w:bottom w:val="single" w:sz="4" w:space="0" w:color="auto"/>
              <w:right w:val="single" w:sz="4" w:space="0" w:color="auto"/>
            </w:tcBorders>
            <w:shd w:val="clear" w:color="auto" w:fill="auto"/>
            <w:vAlign w:val="center"/>
          </w:tcPr>
          <w:p w14:paraId="71D303C5" w14:textId="77777777" w:rsidR="00C44F2A" w:rsidRPr="00C20B08" w:rsidRDefault="00C44F2A" w:rsidP="00C44F2A">
            <w:pPr>
              <w:jc w:val="center"/>
              <w:rPr>
                <w:rFonts w:ascii="Garamond" w:hAnsi="Garamond"/>
              </w:rPr>
            </w:pPr>
            <w:r w:rsidRPr="00C20B08">
              <w:rPr>
                <w:rFonts w:ascii="Garamond" w:hAnsi="Garamond"/>
              </w:rPr>
              <w:t xml:space="preserve">   C0180</w:t>
            </w:r>
            <w:r w:rsidRPr="00C20B08">
              <w:rPr>
                <w:rFonts w:ascii="Garamond" w:hAnsi="Garamond"/>
              </w:rPr>
              <w:tab/>
            </w:r>
          </w:p>
        </w:tc>
        <w:tc>
          <w:tcPr>
            <w:tcW w:w="6352" w:type="dxa"/>
            <w:tcBorders>
              <w:top w:val="nil"/>
              <w:left w:val="single" w:sz="4" w:space="0" w:color="auto"/>
              <w:bottom w:val="single" w:sz="4" w:space="0" w:color="auto"/>
              <w:right w:val="single" w:sz="4" w:space="0" w:color="auto"/>
            </w:tcBorders>
          </w:tcPr>
          <w:p w14:paraId="47448611" w14:textId="77777777" w:rsidR="00C44F2A" w:rsidRPr="00C20B08" w:rsidRDefault="00C44F2A" w:rsidP="00C44F2A">
            <w:pPr>
              <w:rPr>
                <w:rFonts w:ascii="Garamond" w:hAnsi="Garamond"/>
              </w:rPr>
            </w:pPr>
            <w:r w:rsidRPr="00C20B08">
              <w:rPr>
                <w:rFonts w:ascii="Garamond" w:hAnsi="Garamond"/>
              </w:rPr>
              <w:t>Nom de l’entité mère ultime de l’émetteur.</w:t>
            </w:r>
          </w:p>
          <w:p w14:paraId="2AD80A6D" w14:textId="77777777" w:rsidR="00C44F2A" w:rsidRPr="00C20B08" w:rsidRDefault="00C44F2A" w:rsidP="00C44F2A">
            <w:pPr>
              <w:rPr>
                <w:rFonts w:ascii="Garamond" w:hAnsi="Garamond"/>
              </w:rPr>
            </w:pPr>
            <w:r w:rsidRPr="00C20B08">
              <w:rPr>
                <w:rFonts w:ascii="Garamond" w:hAnsi="Garamond"/>
              </w:rPr>
              <w:t>Indiquer le nom de l’entité enregistré dans la base de données des identifiants d’entité juridique (LEI) s’il existe. À défaut, indiquer la dénomination légale.</w:t>
            </w:r>
          </w:p>
          <w:p w14:paraId="3D14BFAE" w14:textId="3B658A76" w:rsidR="00C44F2A" w:rsidRPr="00C20B08" w:rsidRDefault="00C44F2A" w:rsidP="00C44F2A">
            <w:pPr>
              <w:rPr>
                <w:rFonts w:ascii="Garamond" w:hAnsi="Garamond"/>
              </w:rPr>
            </w:pPr>
            <w:r w:rsidRPr="00C20B08">
              <w:rPr>
                <w:rFonts w:ascii="Garamond" w:hAnsi="Garamond"/>
              </w:rPr>
              <w:t>L</w:t>
            </w:r>
            <w:r w:rsidR="0060176A">
              <w:rPr>
                <w:rFonts w:ascii="Garamond" w:hAnsi="Garamond"/>
              </w:rPr>
              <w:t>’O</w:t>
            </w:r>
            <w:r w:rsidRPr="00C20B08">
              <w:rPr>
                <w:rFonts w:ascii="Garamond" w:hAnsi="Garamond"/>
              </w:rPr>
              <w:t>RPS doit tenir compte des éléments suivants:</w:t>
            </w:r>
          </w:p>
          <w:p w14:paraId="600A4602" w14:textId="77777777" w:rsidR="00C44F2A" w:rsidRPr="00C20B08" w:rsidRDefault="00C44F2A" w:rsidP="00C44F2A">
            <w:pPr>
              <w:rPr>
                <w:rFonts w:ascii="Garamond" w:hAnsi="Garamond"/>
              </w:rPr>
            </w:pPr>
            <w:r w:rsidRPr="00C20B08">
              <w:rPr>
                <w:rFonts w:ascii="Garamond" w:hAnsi="Garamond"/>
              </w:rPr>
              <w:t>-</w:t>
            </w:r>
            <w:r w:rsidRPr="00C20B08">
              <w:rPr>
                <w:rFonts w:ascii="Garamond" w:hAnsi="Garamond"/>
              </w:rPr>
              <w:tab/>
              <w:t>pour la catégorie CIC 4 «Organismes de placement collectif», la relation de groupe concerne le gestionnaire du fonds;</w:t>
            </w:r>
          </w:p>
          <w:p w14:paraId="052CA5BA" w14:textId="77777777" w:rsidR="00C44F2A" w:rsidRPr="00C20B08" w:rsidRDefault="00C44F2A" w:rsidP="00C44F2A">
            <w:pPr>
              <w:rPr>
                <w:rFonts w:ascii="Garamond" w:hAnsi="Garamond"/>
              </w:rPr>
            </w:pPr>
            <w:r w:rsidRPr="00C20B08">
              <w:rPr>
                <w:rFonts w:ascii="Garamond" w:hAnsi="Garamond"/>
              </w:rPr>
              <w:t>-</w:t>
            </w:r>
            <w:r w:rsidRPr="00C20B08">
              <w:rPr>
                <w:rFonts w:ascii="Garamond" w:hAnsi="Garamond"/>
              </w:rPr>
              <w:tab/>
              <w:t>pour la catégorie CIC 7 «Trésorerie et dépôts» (hors CIC 71 et CIC 75), la relation de groupe concerne le dépositaire;</w:t>
            </w:r>
          </w:p>
          <w:p w14:paraId="1CDE92BC" w14:textId="77777777" w:rsidR="00C44F2A" w:rsidRPr="00C20B08" w:rsidRDefault="00C44F2A" w:rsidP="00C44F2A">
            <w:pPr>
              <w:rPr>
                <w:rFonts w:ascii="Garamond" w:hAnsi="Garamond"/>
              </w:rPr>
            </w:pPr>
            <w:r w:rsidRPr="00C20B08">
              <w:rPr>
                <w:rFonts w:ascii="Garamond" w:hAnsi="Garamond"/>
              </w:rPr>
              <w:t>-</w:t>
            </w:r>
            <w:r w:rsidRPr="00C20B08">
              <w:rPr>
                <w:rFonts w:ascii="Garamond" w:hAnsi="Garamond"/>
              </w:rPr>
              <w:tab/>
              <w:t>pour la catégorie CIC 8 «Prêts et prêts hypothécaires», autres qu’à des personnes physiques, la relation de groupe concerne l’emprunteur;</w:t>
            </w:r>
          </w:p>
          <w:p w14:paraId="21AFF8AF" w14:textId="77777777" w:rsidR="00C44F2A" w:rsidRPr="00C20B08" w:rsidRDefault="00C44F2A" w:rsidP="00C44F2A">
            <w:pPr>
              <w:rPr>
                <w:rFonts w:ascii="Garamond" w:hAnsi="Garamond"/>
              </w:rPr>
            </w:pPr>
            <w:r w:rsidRPr="00C20B08">
              <w:rPr>
                <w:rFonts w:ascii="Garamond" w:hAnsi="Garamond"/>
              </w:rPr>
              <w:t>-</w:t>
            </w:r>
            <w:r w:rsidRPr="00C20B08">
              <w:rPr>
                <w:rFonts w:ascii="Garamond" w:hAnsi="Garamond"/>
              </w:rPr>
              <w:tab/>
              <w:t>ne s’applique pas à la catégorie CIC 8 «Prêts et prêts hypothécaires» (lorsqu’il s’agit de prêts et prêts hypothécaires à des personnes physiques);</w:t>
            </w:r>
          </w:p>
          <w:p w14:paraId="76E428DD" w14:textId="77777777" w:rsidR="00C44F2A" w:rsidRPr="00C20B08" w:rsidRDefault="00C44F2A" w:rsidP="00C44F2A">
            <w:pPr>
              <w:rPr>
                <w:rFonts w:ascii="Garamond" w:hAnsi="Garamond"/>
              </w:rPr>
            </w:pPr>
            <w:r w:rsidRPr="00C20B08">
              <w:rPr>
                <w:rFonts w:ascii="Garamond" w:hAnsi="Garamond"/>
              </w:rPr>
              <w:t>-</w:t>
            </w:r>
            <w:r w:rsidRPr="00C20B08">
              <w:rPr>
                <w:rFonts w:ascii="Garamond" w:hAnsi="Garamond"/>
              </w:rPr>
              <w:tab/>
              <w:t>ne s’applique pas aux catégories  71, CIC 75 et CIC 9 «Immobilisations corporelles».</w:t>
            </w:r>
          </w:p>
        </w:tc>
      </w:tr>
      <w:tr w:rsidR="00C44F2A" w:rsidRPr="00C20B08" w14:paraId="7CD6F329"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73C3D4D1" w14:textId="77777777" w:rsidR="00C44F2A" w:rsidRPr="00C20B08" w:rsidRDefault="00C44F2A" w:rsidP="00C44F2A">
            <w:pPr>
              <w:rPr>
                <w:rFonts w:ascii="Garamond" w:hAnsi="Garamond"/>
                <w:bCs/>
              </w:rPr>
            </w:pPr>
            <w:r w:rsidRPr="00C20B08">
              <w:rPr>
                <w:rFonts w:ascii="Garamond" w:hAnsi="Garamond"/>
                <w:bCs/>
              </w:rPr>
              <w:t>Code d’identification du groupe de l’émetteur</w:t>
            </w:r>
          </w:p>
        </w:tc>
        <w:tc>
          <w:tcPr>
            <w:tcW w:w="947" w:type="dxa"/>
            <w:tcBorders>
              <w:top w:val="nil"/>
              <w:left w:val="single" w:sz="4" w:space="0" w:color="auto"/>
              <w:bottom w:val="single" w:sz="4" w:space="0" w:color="auto"/>
              <w:right w:val="single" w:sz="4" w:space="0" w:color="auto"/>
            </w:tcBorders>
            <w:shd w:val="clear" w:color="auto" w:fill="auto"/>
            <w:vAlign w:val="center"/>
          </w:tcPr>
          <w:p w14:paraId="3AC83DC7" w14:textId="77777777" w:rsidR="00C44F2A" w:rsidRPr="00C20B08" w:rsidRDefault="00C44F2A" w:rsidP="00C44F2A">
            <w:pPr>
              <w:jc w:val="center"/>
              <w:rPr>
                <w:rFonts w:ascii="Garamond" w:hAnsi="Garamond"/>
              </w:rPr>
            </w:pPr>
            <w:r w:rsidRPr="00C20B08">
              <w:rPr>
                <w:rFonts w:ascii="Garamond" w:hAnsi="Garamond"/>
              </w:rPr>
              <w:t>C0190</w:t>
            </w:r>
          </w:p>
        </w:tc>
        <w:tc>
          <w:tcPr>
            <w:tcW w:w="6352" w:type="dxa"/>
            <w:tcBorders>
              <w:top w:val="nil"/>
              <w:left w:val="single" w:sz="4" w:space="0" w:color="auto"/>
              <w:bottom w:val="single" w:sz="4" w:space="0" w:color="auto"/>
              <w:right w:val="single" w:sz="4" w:space="0" w:color="auto"/>
            </w:tcBorders>
          </w:tcPr>
          <w:p w14:paraId="2EF6CBD8" w14:textId="77777777" w:rsidR="001135EC" w:rsidRPr="00C20B08" w:rsidRDefault="001135EC" w:rsidP="001135EC">
            <w:pPr>
              <w:rPr>
                <w:rFonts w:ascii="Garamond" w:hAnsi="Garamond"/>
              </w:rPr>
            </w:pPr>
            <w:r w:rsidRPr="00C20B08">
              <w:rPr>
                <w:rFonts w:ascii="Garamond" w:hAnsi="Garamond"/>
              </w:rPr>
              <w:t xml:space="preserve">Indiquer le code d’identification </w:t>
            </w:r>
            <w:r>
              <w:rPr>
                <w:rFonts w:ascii="Garamond" w:hAnsi="Garamond"/>
              </w:rPr>
              <w:t xml:space="preserve">du groupe </w:t>
            </w:r>
            <w:r w:rsidRPr="00C20B08">
              <w:rPr>
                <w:rFonts w:ascii="Garamond" w:hAnsi="Garamond"/>
              </w:rPr>
              <w:t>de l’émetteur en utilisant l’identifiant d’entité juridique (LEI) s’il existe</w:t>
            </w:r>
            <w:r>
              <w:rPr>
                <w:rFonts w:ascii="Garamond" w:hAnsi="Garamond"/>
              </w:rPr>
              <w:t xml:space="preserve"> (autrement se champs doit rester vide).</w:t>
            </w:r>
          </w:p>
          <w:p w14:paraId="4CF6DB0F" w14:textId="77777777" w:rsidR="001135EC" w:rsidRPr="00C20B08" w:rsidRDefault="001135EC" w:rsidP="001135EC">
            <w:pPr>
              <w:rPr>
                <w:rFonts w:ascii="Garamond" w:hAnsi="Garamond"/>
              </w:rPr>
            </w:pPr>
            <w:r w:rsidRPr="00C20B08">
              <w:rPr>
                <w:rFonts w:ascii="Garamond" w:hAnsi="Garamond"/>
              </w:rPr>
              <w:t>L</w:t>
            </w:r>
            <w:r>
              <w:rPr>
                <w:rFonts w:ascii="Garamond" w:hAnsi="Garamond"/>
              </w:rPr>
              <w:t>’O</w:t>
            </w:r>
            <w:r w:rsidRPr="00C20B08">
              <w:rPr>
                <w:rFonts w:ascii="Garamond" w:hAnsi="Garamond"/>
              </w:rPr>
              <w:t>RPS doit tenir compte des éléments suivants:</w:t>
            </w:r>
          </w:p>
          <w:p w14:paraId="353EB421" w14:textId="77777777" w:rsidR="001135EC" w:rsidRPr="00C20B08" w:rsidRDefault="001135EC" w:rsidP="001135EC">
            <w:pPr>
              <w:rPr>
                <w:rFonts w:ascii="Garamond" w:hAnsi="Garamond"/>
              </w:rPr>
            </w:pPr>
            <w:r w:rsidRPr="00C20B08">
              <w:rPr>
                <w:rFonts w:ascii="Garamond" w:hAnsi="Garamond"/>
              </w:rPr>
              <w:t>-</w:t>
            </w:r>
            <w:r w:rsidRPr="00C20B08">
              <w:rPr>
                <w:rFonts w:ascii="Garamond" w:hAnsi="Garamond"/>
              </w:rPr>
              <w:tab/>
              <w:t>pour la catégorie CIC 4</w:t>
            </w:r>
            <w:r w:rsidR="00A473C2" w:rsidRPr="00C20B08">
              <w:rPr>
                <w:rFonts w:ascii="Garamond" w:hAnsi="Garamond"/>
              </w:rPr>
              <w:t xml:space="preserve"> « Organismes</w:t>
            </w:r>
            <w:r w:rsidRPr="00C20B08">
              <w:rPr>
                <w:rFonts w:ascii="Garamond" w:hAnsi="Garamond"/>
              </w:rPr>
              <w:t xml:space="preserve"> de placement collectif», le code de l’émetteur est le code du gestionnaire du fonds;</w:t>
            </w:r>
          </w:p>
          <w:p w14:paraId="41911C1F" w14:textId="77777777" w:rsidR="001135EC" w:rsidRPr="00C20B08" w:rsidRDefault="001135EC" w:rsidP="001135EC">
            <w:pPr>
              <w:rPr>
                <w:rFonts w:ascii="Garamond" w:hAnsi="Garamond"/>
              </w:rPr>
            </w:pPr>
            <w:r w:rsidRPr="00C20B08">
              <w:rPr>
                <w:rFonts w:ascii="Garamond" w:hAnsi="Garamond"/>
              </w:rPr>
              <w:lastRenderedPageBreak/>
              <w:t>-</w:t>
            </w:r>
            <w:r w:rsidRPr="00C20B08">
              <w:rPr>
                <w:rFonts w:ascii="Garamond" w:hAnsi="Garamond"/>
              </w:rPr>
              <w:tab/>
              <w:t>pour la catégorie CIC 7</w:t>
            </w:r>
            <w:r w:rsidR="00A473C2" w:rsidRPr="00C20B08">
              <w:rPr>
                <w:rFonts w:ascii="Garamond" w:hAnsi="Garamond"/>
              </w:rPr>
              <w:t xml:space="preserve"> « Trésorerie</w:t>
            </w:r>
            <w:r w:rsidRPr="00C20B08">
              <w:rPr>
                <w:rFonts w:ascii="Garamond" w:hAnsi="Garamond"/>
              </w:rPr>
              <w:t xml:space="preserve"> et </w:t>
            </w:r>
            <w:r w:rsidR="00A473C2" w:rsidRPr="00C20B08">
              <w:rPr>
                <w:rFonts w:ascii="Garamond" w:hAnsi="Garamond"/>
              </w:rPr>
              <w:t>dépôts »</w:t>
            </w:r>
            <w:r w:rsidRPr="00C20B08">
              <w:rPr>
                <w:rFonts w:ascii="Garamond" w:hAnsi="Garamond"/>
              </w:rPr>
              <w:t xml:space="preserve"> (hors CIC 71 et CIC 75), le code de l’émetteur est le code du dépositaire;</w:t>
            </w:r>
          </w:p>
          <w:p w14:paraId="76F0ABB2" w14:textId="77777777" w:rsidR="001135EC" w:rsidRPr="00C20B08" w:rsidRDefault="001135EC" w:rsidP="001135EC">
            <w:pPr>
              <w:rPr>
                <w:rFonts w:ascii="Garamond" w:hAnsi="Garamond"/>
              </w:rPr>
            </w:pPr>
            <w:r w:rsidRPr="00C20B08">
              <w:rPr>
                <w:rFonts w:ascii="Garamond" w:hAnsi="Garamond"/>
              </w:rPr>
              <w:t>-</w:t>
            </w:r>
            <w:r w:rsidRPr="00C20B08">
              <w:rPr>
                <w:rFonts w:ascii="Garamond" w:hAnsi="Garamond"/>
              </w:rPr>
              <w:tab/>
              <w:t>pour la catégorie CIC 8</w:t>
            </w:r>
            <w:r w:rsidR="00A473C2" w:rsidRPr="00C20B08">
              <w:rPr>
                <w:rFonts w:ascii="Garamond" w:hAnsi="Garamond"/>
              </w:rPr>
              <w:t xml:space="preserve"> « Prêts</w:t>
            </w:r>
            <w:r w:rsidRPr="00C20B08">
              <w:rPr>
                <w:rFonts w:ascii="Garamond" w:hAnsi="Garamond"/>
              </w:rPr>
              <w:t xml:space="preserve"> et prêts </w:t>
            </w:r>
            <w:r w:rsidR="00A473C2" w:rsidRPr="00C20B08">
              <w:rPr>
                <w:rFonts w:ascii="Garamond" w:hAnsi="Garamond"/>
              </w:rPr>
              <w:t>hypothécaires »</w:t>
            </w:r>
            <w:r w:rsidRPr="00C20B08">
              <w:rPr>
                <w:rFonts w:ascii="Garamond" w:hAnsi="Garamond"/>
              </w:rPr>
              <w:t>, autres qu’à des personnes physiques, l’information à déclarer concerne l’emprunteur;</w:t>
            </w:r>
          </w:p>
          <w:p w14:paraId="2823B4AC" w14:textId="2C93D6F1" w:rsidR="00C44F2A" w:rsidRPr="00C20B08" w:rsidRDefault="001135EC" w:rsidP="00C44F2A">
            <w:pPr>
              <w:rPr>
                <w:rFonts w:ascii="Garamond" w:hAnsi="Garamond"/>
              </w:rPr>
            </w:pPr>
            <w:r w:rsidRPr="00C20B08">
              <w:rPr>
                <w:rFonts w:ascii="Garamond" w:hAnsi="Garamond"/>
              </w:rPr>
              <w:t>-</w:t>
            </w:r>
            <w:r w:rsidRPr="00C20B08">
              <w:rPr>
                <w:rFonts w:ascii="Garamond" w:hAnsi="Garamond"/>
              </w:rPr>
              <w:tab/>
              <w:t>ne s’applique pas aux catégories CIC 71, CIC 75 et CIC 9</w:t>
            </w:r>
            <w:r w:rsidR="00A473C2" w:rsidRPr="00C20B08">
              <w:rPr>
                <w:rFonts w:ascii="Garamond" w:hAnsi="Garamond"/>
              </w:rPr>
              <w:t xml:space="preserve"> « Immobilisations</w:t>
            </w:r>
            <w:r w:rsidRPr="00C20B08">
              <w:rPr>
                <w:rFonts w:ascii="Garamond" w:hAnsi="Garamond"/>
              </w:rPr>
              <w:t xml:space="preserve"> </w:t>
            </w:r>
            <w:r w:rsidR="00A473C2" w:rsidRPr="00C20B08">
              <w:rPr>
                <w:rFonts w:ascii="Garamond" w:hAnsi="Garamond"/>
              </w:rPr>
              <w:t>corporelles »</w:t>
            </w:r>
            <w:r w:rsidRPr="00C20B08">
              <w:rPr>
                <w:rFonts w:ascii="Garamond" w:hAnsi="Garamond"/>
              </w:rPr>
              <w:t xml:space="preserve">. </w:t>
            </w:r>
            <w:r w:rsidR="00A473C2">
              <w:rPr>
                <w:rFonts w:ascii="Garamond" w:hAnsi="Garamond"/>
              </w:rPr>
              <w:t>N</w:t>
            </w:r>
            <w:r w:rsidRPr="00C20B08">
              <w:rPr>
                <w:rFonts w:ascii="Garamond" w:hAnsi="Garamond"/>
              </w:rPr>
              <w:t>e s’applique pas à la catégorie CIC 8 «Prêts et prêts hypothécaires» lorsqu’il s’agit de prêts et prêts hypothécaires à des personnes physiques.</w:t>
            </w:r>
          </w:p>
        </w:tc>
      </w:tr>
      <w:tr w:rsidR="00D77674" w:rsidRPr="00BC6970" w14:paraId="34FA3B3E" w14:textId="77777777" w:rsidTr="00BC6970">
        <w:trPr>
          <w:trHeight w:val="300"/>
        </w:trPr>
        <w:tc>
          <w:tcPr>
            <w:tcW w:w="1858" w:type="dxa"/>
            <w:tcBorders>
              <w:top w:val="nil"/>
              <w:left w:val="single" w:sz="4" w:space="0" w:color="auto"/>
              <w:bottom w:val="single" w:sz="4" w:space="0" w:color="auto"/>
              <w:right w:val="single" w:sz="4" w:space="0" w:color="auto"/>
            </w:tcBorders>
            <w:shd w:val="clear" w:color="auto" w:fill="FFFFFF" w:themeFill="background1"/>
            <w:vAlign w:val="center"/>
          </w:tcPr>
          <w:p w14:paraId="5D3B7370" w14:textId="77777777" w:rsidR="00D77674" w:rsidRPr="00BC6970" w:rsidRDefault="00D77674" w:rsidP="00C44F2A">
            <w:pPr>
              <w:rPr>
                <w:rFonts w:ascii="Garamond" w:hAnsi="Garamond"/>
                <w:bCs/>
              </w:rPr>
            </w:pPr>
            <w:r w:rsidRPr="00BC6970">
              <w:rPr>
                <w:rFonts w:ascii="Garamond" w:hAnsi="Garamond"/>
                <w:bCs/>
              </w:rPr>
              <w:lastRenderedPageBreak/>
              <w:t>Type de code d’identification du groupe de l’émetteur</w:t>
            </w:r>
          </w:p>
        </w:tc>
        <w:tc>
          <w:tcPr>
            <w:tcW w:w="947" w:type="dxa"/>
            <w:tcBorders>
              <w:top w:val="nil"/>
              <w:left w:val="single" w:sz="4" w:space="0" w:color="auto"/>
              <w:bottom w:val="single" w:sz="4" w:space="0" w:color="auto"/>
              <w:right w:val="single" w:sz="4" w:space="0" w:color="auto"/>
            </w:tcBorders>
            <w:shd w:val="clear" w:color="auto" w:fill="FFFFFF" w:themeFill="background1"/>
            <w:vAlign w:val="center"/>
          </w:tcPr>
          <w:p w14:paraId="4CC88028" w14:textId="77777777" w:rsidR="00D77674" w:rsidRPr="00BC6970" w:rsidRDefault="00D77674" w:rsidP="00C44F2A">
            <w:pPr>
              <w:jc w:val="center"/>
              <w:rPr>
                <w:rFonts w:ascii="Garamond" w:hAnsi="Garamond"/>
              </w:rPr>
            </w:pPr>
            <w:r w:rsidRPr="00BC6970">
              <w:rPr>
                <w:rFonts w:ascii="Garamond" w:hAnsi="Garamond"/>
              </w:rPr>
              <w:t>C0200</w:t>
            </w:r>
          </w:p>
        </w:tc>
        <w:tc>
          <w:tcPr>
            <w:tcW w:w="6352" w:type="dxa"/>
            <w:tcBorders>
              <w:top w:val="nil"/>
              <w:left w:val="single" w:sz="4" w:space="0" w:color="auto"/>
              <w:bottom w:val="single" w:sz="4" w:space="0" w:color="auto"/>
              <w:right w:val="single" w:sz="4" w:space="0" w:color="auto"/>
            </w:tcBorders>
            <w:shd w:val="clear" w:color="auto" w:fill="FFFFFF" w:themeFill="background1"/>
          </w:tcPr>
          <w:p w14:paraId="42E94AA9" w14:textId="77777777" w:rsidR="001135EC" w:rsidRDefault="001135EC" w:rsidP="001135EC">
            <w:pPr>
              <w:rPr>
                <w:rFonts w:ascii="Garamond" w:hAnsi="Garamond"/>
              </w:rPr>
            </w:pPr>
            <w:r>
              <w:rPr>
                <w:rFonts w:ascii="Garamond" w:hAnsi="Garamond"/>
              </w:rPr>
              <w:t>Préciser i</w:t>
            </w:r>
            <w:r w:rsidR="007F453B">
              <w:rPr>
                <w:rFonts w:ascii="Garamond" w:hAnsi="Garamond"/>
              </w:rPr>
              <w:t>ci le type du code saisi en C019</w:t>
            </w:r>
            <w:r>
              <w:rPr>
                <w:rFonts w:ascii="Garamond" w:hAnsi="Garamond"/>
              </w:rPr>
              <w:t xml:space="preserve">0. Choisir l’une des valeurs suivantes : </w:t>
            </w:r>
          </w:p>
          <w:p w14:paraId="0AE1FDDB" w14:textId="77777777" w:rsidR="001135EC" w:rsidRDefault="001135EC" w:rsidP="001135EC">
            <w:pPr>
              <w:rPr>
                <w:rFonts w:ascii="Garamond" w:hAnsi="Garamond"/>
              </w:rPr>
            </w:pPr>
            <w:r>
              <w:rPr>
                <w:rFonts w:ascii="Garamond" w:hAnsi="Garamond"/>
              </w:rPr>
              <w:t>1 – LEI</w:t>
            </w:r>
          </w:p>
          <w:p w14:paraId="1AD4607A" w14:textId="77777777" w:rsidR="001135EC" w:rsidRDefault="001135EC" w:rsidP="001135EC">
            <w:pPr>
              <w:rPr>
                <w:rFonts w:ascii="Garamond" w:hAnsi="Garamond"/>
              </w:rPr>
            </w:pPr>
            <w:r>
              <w:rPr>
                <w:rFonts w:ascii="Garamond" w:hAnsi="Garamond"/>
              </w:rPr>
              <w:t>2 – Aucun</w:t>
            </w:r>
          </w:p>
          <w:p w14:paraId="6085D859" w14:textId="77777777" w:rsidR="001135EC" w:rsidRDefault="001135EC" w:rsidP="001135EC">
            <w:pPr>
              <w:rPr>
                <w:rFonts w:ascii="Garamond" w:hAnsi="Garamond"/>
              </w:rPr>
            </w:pPr>
            <w:r>
              <w:rPr>
                <w:rFonts w:ascii="Garamond" w:hAnsi="Garamond"/>
              </w:rPr>
              <w:t xml:space="preserve">Ce champ </w:t>
            </w:r>
            <w:r w:rsidRPr="00C20B08">
              <w:rPr>
                <w:rFonts w:ascii="Garamond" w:hAnsi="Garamond"/>
              </w:rPr>
              <w:t>ne s’applique pas à la catégorie CIC 8</w:t>
            </w:r>
            <w:r w:rsidR="007F453B" w:rsidRPr="00C20B08">
              <w:rPr>
                <w:rFonts w:ascii="Garamond" w:hAnsi="Garamond"/>
              </w:rPr>
              <w:t xml:space="preserve"> « Prêts</w:t>
            </w:r>
            <w:r w:rsidRPr="00C20B08">
              <w:rPr>
                <w:rFonts w:ascii="Garamond" w:hAnsi="Garamond"/>
              </w:rPr>
              <w:t xml:space="preserve"> et prêts </w:t>
            </w:r>
            <w:r w:rsidR="007F453B" w:rsidRPr="00C20B08">
              <w:rPr>
                <w:rFonts w:ascii="Garamond" w:hAnsi="Garamond"/>
              </w:rPr>
              <w:t>hypothécaires »</w:t>
            </w:r>
            <w:r w:rsidRPr="00C20B08">
              <w:rPr>
                <w:rFonts w:ascii="Garamond" w:hAnsi="Garamond"/>
              </w:rPr>
              <w:t xml:space="preserve"> lorsqu’il s’agit de prêts et prêts hypothécaires à des personnes physiques.</w:t>
            </w:r>
          </w:p>
          <w:p w14:paraId="17A52146" w14:textId="28699664" w:rsidR="00D77674" w:rsidRPr="00BC6970" w:rsidRDefault="001135EC" w:rsidP="00D77674">
            <w:pPr>
              <w:rPr>
                <w:rFonts w:ascii="Garamond" w:hAnsi="Garamond"/>
              </w:rPr>
            </w:pPr>
            <w:r>
              <w:rPr>
                <w:rFonts w:ascii="Garamond" w:hAnsi="Garamond"/>
              </w:rPr>
              <w:t xml:space="preserve">Ce champ </w:t>
            </w:r>
            <w:r w:rsidRPr="00C20B08">
              <w:rPr>
                <w:rFonts w:ascii="Garamond" w:hAnsi="Garamond"/>
              </w:rPr>
              <w:t xml:space="preserve">ne s’applique pas aux catégories CIC 71, CIC 75 et CIC </w:t>
            </w:r>
            <w:r>
              <w:rPr>
                <w:rFonts w:ascii="Garamond" w:hAnsi="Garamond"/>
              </w:rPr>
              <w:t>9</w:t>
            </w:r>
            <w:r w:rsidR="007F453B">
              <w:rPr>
                <w:rFonts w:ascii="Garamond" w:hAnsi="Garamond"/>
              </w:rPr>
              <w:t xml:space="preserve"> « Immobilisations</w:t>
            </w:r>
            <w:r>
              <w:rPr>
                <w:rFonts w:ascii="Garamond" w:hAnsi="Garamond"/>
              </w:rPr>
              <w:t xml:space="preserve"> </w:t>
            </w:r>
            <w:r w:rsidR="007F453B">
              <w:rPr>
                <w:rFonts w:ascii="Garamond" w:hAnsi="Garamond"/>
              </w:rPr>
              <w:t>corporelles »</w:t>
            </w:r>
            <w:r>
              <w:rPr>
                <w:rFonts w:ascii="Garamond" w:hAnsi="Garamond"/>
              </w:rPr>
              <w:t>.</w:t>
            </w:r>
          </w:p>
        </w:tc>
      </w:tr>
      <w:tr w:rsidR="00C44F2A" w:rsidRPr="00F209E5" w14:paraId="66E9FFFD"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7EBF97EE" w14:textId="77777777" w:rsidR="00C44F2A" w:rsidRPr="00C20B08" w:rsidRDefault="00C44F2A" w:rsidP="00C44F2A">
            <w:pPr>
              <w:rPr>
                <w:rFonts w:ascii="Garamond" w:hAnsi="Garamond"/>
                <w:bCs/>
              </w:rPr>
            </w:pPr>
            <w:r w:rsidRPr="00C20B08">
              <w:rPr>
                <w:rFonts w:ascii="Garamond" w:hAnsi="Garamond"/>
                <w:bCs/>
              </w:rPr>
              <w:t>Pays de l’émetteur</w:t>
            </w:r>
          </w:p>
        </w:tc>
        <w:tc>
          <w:tcPr>
            <w:tcW w:w="947" w:type="dxa"/>
            <w:tcBorders>
              <w:top w:val="nil"/>
              <w:left w:val="single" w:sz="4" w:space="0" w:color="auto"/>
              <w:bottom w:val="single" w:sz="4" w:space="0" w:color="auto"/>
              <w:right w:val="single" w:sz="4" w:space="0" w:color="auto"/>
            </w:tcBorders>
            <w:shd w:val="clear" w:color="auto" w:fill="auto"/>
            <w:vAlign w:val="center"/>
          </w:tcPr>
          <w:p w14:paraId="17348092" w14:textId="77777777" w:rsidR="00C44F2A" w:rsidRPr="00C20B08" w:rsidRDefault="00C44F2A" w:rsidP="00C44F2A">
            <w:pPr>
              <w:jc w:val="center"/>
              <w:rPr>
                <w:rFonts w:ascii="Garamond" w:hAnsi="Garamond"/>
              </w:rPr>
            </w:pPr>
            <w:r w:rsidRPr="00C20B08">
              <w:rPr>
                <w:rFonts w:ascii="Garamond" w:hAnsi="Garamond"/>
              </w:rPr>
              <w:t>C0210</w:t>
            </w:r>
          </w:p>
        </w:tc>
        <w:tc>
          <w:tcPr>
            <w:tcW w:w="6352" w:type="dxa"/>
            <w:tcBorders>
              <w:top w:val="nil"/>
              <w:left w:val="single" w:sz="4" w:space="0" w:color="auto"/>
              <w:bottom w:val="single" w:sz="4" w:space="0" w:color="auto"/>
              <w:right w:val="single" w:sz="4" w:space="0" w:color="auto"/>
            </w:tcBorders>
          </w:tcPr>
          <w:p w14:paraId="5435254C" w14:textId="75BB5237" w:rsidR="00D5288F" w:rsidRDefault="00C44F2A" w:rsidP="00C44F2A">
            <w:pPr>
              <w:rPr>
                <w:rFonts w:ascii="Garamond" w:hAnsi="Garamond"/>
              </w:rPr>
            </w:pPr>
            <w:r w:rsidRPr="00C20B08">
              <w:rPr>
                <w:rFonts w:ascii="Garamond" w:hAnsi="Garamond"/>
              </w:rPr>
              <w:t>Indiquer le code ISO 3166-1 alpha-2 du pays de localisation de l’émetteur. Elle est définie par l’adresse de l’entité qui émet l’actif.</w:t>
            </w:r>
          </w:p>
          <w:p w14:paraId="15E4C0A9" w14:textId="77777777" w:rsidR="00D5288F" w:rsidRDefault="00D5288F" w:rsidP="00C44F2A">
            <w:pPr>
              <w:rPr>
                <w:rFonts w:ascii="Garamond" w:hAnsi="Garamond"/>
              </w:rPr>
            </w:pPr>
            <w:r>
              <w:rPr>
                <w:rFonts w:ascii="Garamond" w:hAnsi="Garamond"/>
              </w:rPr>
              <w:t>Il faut prendre en compte les éléments suivant :</w:t>
            </w:r>
          </w:p>
          <w:p w14:paraId="03BFC407" w14:textId="02FBA07B" w:rsidR="00D5288F" w:rsidRDefault="00D5288F" w:rsidP="00C44F2A">
            <w:pPr>
              <w:rPr>
                <w:rFonts w:ascii="Garamond" w:hAnsi="Garamond"/>
              </w:rPr>
            </w:pPr>
            <w:r>
              <w:rPr>
                <w:rFonts w:ascii="Garamond" w:hAnsi="Garamond"/>
              </w:rPr>
              <w:t>-</w:t>
            </w:r>
            <w:r w:rsidRPr="00C20B08">
              <w:rPr>
                <w:rFonts w:ascii="Garamond" w:hAnsi="Garamond"/>
              </w:rPr>
              <w:t xml:space="preserve">Pour la catégorie CIC 4 « Organismes de placement collectif», </w:t>
            </w:r>
            <w:r w:rsidR="00C44F2A" w:rsidRPr="00C20B08">
              <w:rPr>
                <w:rFonts w:ascii="Garamond" w:hAnsi="Garamond"/>
              </w:rPr>
              <w:t xml:space="preserve">le </w:t>
            </w:r>
            <w:r>
              <w:rPr>
                <w:rFonts w:ascii="Garamond" w:hAnsi="Garamond"/>
              </w:rPr>
              <w:t>pays</w:t>
            </w:r>
            <w:r w:rsidR="00C44F2A" w:rsidRPr="00C20B08">
              <w:rPr>
                <w:rFonts w:ascii="Garamond" w:hAnsi="Garamond"/>
              </w:rPr>
              <w:t xml:space="preserve"> de l’émetteur est celui du gestionnaire du fond.</w:t>
            </w:r>
          </w:p>
          <w:p w14:paraId="6ECFEF98" w14:textId="77777777" w:rsidR="00D5288F" w:rsidRPr="00C20B08" w:rsidRDefault="00C44F2A" w:rsidP="00D5288F">
            <w:pPr>
              <w:rPr>
                <w:rFonts w:ascii="Garamond" w:hAnsi="Garamond"/>
              </w:rPr>
            </w:pPr>
            <w:r w:rsidRPr="00C20B08">
              <w:rPr>
                <w:rFonts w:ascii="Garamond" w:hAnsi="Garamond"/>
              </w:rPr>
              <w:t xml:space="preserve"> </w:t>
            </w:r>
            <w:r w:rsidR="00D5288F">
              <w:rPr>
                <w:rFonts w:ascii="Garamond" w:hAnsi="Garamond"/>
              </w:rPr>
              <w:t>-Pour la catégorie CIC 7 « </w:t>
            </w:r>
            <w:r w:rsidR="00D5288F" w:rsidRPr="00C20B08">
              <w:rPr>
                <w:rFonts w:ascii="Garamond" w:hAnsi="Garamond"/>
              </w:rPr>
              <w:t>«</w:t>
            </w:r>
            <w:r w:rsidR="00D5288F">
              <w:rPr>
                <w:rFonts w:ascii="Garamond" w:hAnsi="Garamond"/>
              </w:rPr>
              <w:t xml:space="preserve"> </w:t>
            </w:r>
            <w:r w:rsidR="00D5288F" w:rsidRPr="00C20B08">
              <w:rPr>
                <w:rFonts w:ascii="Garamond" w:hAnsi="Garamond"/>
              </w:rPr>
              <w:t>Trésorerie et dépôts</w:t>
            </w:r>
            <w:r w:rsidR="00D5288F">
              <w:rPr>
                <w:rFonts w:ascii="Garamond" w:hAnsi="Garamond"/>
              </w:rPr>
              <w:t xml:space="preserve"> » (hors CIC 71 et CIC 75), le pays de l’émetteur est celui du</w:t>
            </w:r>
            <w:r w:rsidR="00D5288F" w:rsidRPr="00C20B08">
              <w:rPr>
                <w:rFonts w:ascii="Garamond" w:hAnsi="Garamond"/>
              </w:rPr>
              <w:t xml:space="preserve"> dépositaire;</w:t>
            </w:r>
          </w:p>
          <w:p w14:paraId="3A279D1F" w14:textId="77777777" w:rsidR="00D5288F" w:rsidRPr="00C20B08" w:rsidRDefault="00D5288F" w:rsidP="00D5288F">
            <w:pPr>
              <w:rPr>
                <w:rFonts w:ascii="Garamond" w:hAnsi="Garamond"/>
              </w:rPr>
            </w:pPr>
            <w:r>
              <w:rPr>
                <w:rFonts w:ascii="Garamond" w:hAnsi="Garamond"/>
              </w:rPr>
              <w:t>-P</w:t>
            </w:r>
            <w:r w:rsidRPr="00C20B08">
              <w:rPr>
                <w:rFonts w:ascii="Garamond" w:hAnsi="Garamond"/>
              </w:rPr>
              <w:t xml:space="preserve">our la catégorie CIC 8 «Prêts et prêts hypothécaires», autres qu’à des personnes physiques, </w:t>
            </w:r>
            <w:r>
              <w:rPr>
                <w:rFonts w:ascii="Garamond" w:hAnsi="Garamond"/>
              </w:rPr>
              <w:t xml:space="preserve">le pays de l’émetteur est celui de </w:t>
            </w:r>
            <w:r w:rsidRPr="00C20B08">
              <w:rPr>
                <w:rFonts w:ascii="Garamond" w:hAnsi="Garamond"/>
              </w:rPr>
              <w:t>l’emprunteur;</w:t>
            </w:r>
          </w:p>
          <w:p w14:paraId="1CC36E54" w14:textId="6F22C336" w:rsidR="00E10250" w:rsidRDefault="00E10250" w:rsidP="00D5288F">
            <w:pPr>
              <w:rPr>
                <w:rFonts w:ascii="Garamond" w:hAnsi="Garamond"/>
              </w:rPr>
            </w:pPr>
            <w:r>
              <w:rPr>
                <w:rFonts w:ascii="Garamond" w:hAnsi="Garamond"/>
              </w:rPr>
              <w:t>-N</w:t>
            </w:r>
            <w:r w:rsidRPr="00C20B08">
              <w:rPr>
                <w:rFonts w:ascii="Garamond" w:hAnsi="Garamond"/>
              </w:rPr>
              <w:t>e s’applique pas aux catégories 71, CIC 75 et CIC 9 «Immobilisations corporelles».</w:t>
            </w:r>
          </w:p>
          <w:p w14:paraId="106C4B9C" w14:textId="77777777" w:rsidR="00D5288F" w:rsidRPr="00C20B08" w:rsidRDefault="00E10250" w:rsidP="00D5288F">
            <w:pPr>
              <w:rPr>
                <w:rFonts w:ascii="Garamond" w:hAnsi="Garamond"/>
              </w:rPr>
            </w:pPr>
            <w:r>
              <w:rPr>
                <w:rFonts w:ascii="Garamond" w:hAnsi="Garamond"/>
              </w:rPr>
              <w:t>-N</w:t>
            </w:r>
            <w:r w:rsidR="00D5288F" w:rsidRPr="00C20B08">
              <w:rPr>
                <w:rFonts w:ascii="Garamond" w:hAnsi="Garamond"/>
              </w:rPr>
              <w:t>e s’applique pas à la catégorie CIC 8 «Prêts et prêts hypothécaires» (lorsqu’il s’agit de prêts et prêts hypothécaires à des personnes physiques);</w:t>
            </w:r>
          </w:p>
          <w:p w14:paraId="63203DA6" w14:textId="05F4F135" w:rsidR="00C44F2A" w:rsidRPr="002D50FE" w:rsidRDefault="00C44F2A" w:rsidP="00C44F2A">
            <w:pPr>
              <w:rPr>
                <w:rFonts w:ascii="Garamond" w:hAnsi="Garamond"/>
                <w:i/>
              </w:rPr>
            </w:pPr>
            <w:r w:rsidRPr="00C20B08">
              <w:rPr>
                <w:rFonts w:ascii="Garamond" w:hAnsi="Garamond"/>
              </w:rPr>
              <w:t xml:space="preserve">Choisir l’une des options suivantes: </w:t>
            </w:r>
            <w:r w:rsidRPr="00C20B08">
              <w:rPr>
                <w:rFonts w:ascii="Garamond" w:hAnsi="Garamond" w:cs="Times New Roman"/>
              </w:rPr>
              <w:br/>
            </w:r>
            <w:r w:rsidRPr="00C20B08">
              <w:rPr>
                <w:rFonts w:ascii="Garamond" w:hAnsi="Garamond"/>
              </w:rPr>
              <w:t xml:space="preserve">  – code ISO 3166-1 alpha-2</w:t>
            </w:r>
            <w:r w:rsidRPr="00C20B08">
              <w:rPr>
                <w:rFonts w:ascii="Garamond" w:hAnsi="Garamond" w:cs="Times New Roman"/>
              </w:rPr>
              <w:br/>
            </w:r>
            <w:r w:rsidRPr="00C20B08">
              <w:rPr>
                <w:rFonts w:ascii="Garamond" w:hAnsi="Garamond"/>
              </w:rPr>
              <w:t xml:space="preserve">  – XA: émetteurs supranationaux</w:t>
            </w:r>
            <w:r w:rsidRPr="00C20B08">
              <w:rPr>
                <w:rFonts w:ascii="Garamond" w:hAnsi="Garamond" w:cs="Times New Roman"/>
              </w:rPr>
              <w:br/>
            </w:r>
            <w:r w:rsidRPr="00C20B08">
              <w:rPr>
                <w:rFonts w:ascii="Garamond" w:hAnsi="Garamond"/>
              </w:rPr>
              <w:t xml:space="preserve">  – UE: institutions de l’Union européenne</w:t>
            </w:r>
          </w:p>
        </w:tc>
      </w:tr>
      <w:tr w:rsidR="002C47BD" w:rsidRPr="002C47BD" w14:paraId="59A64253"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3A0E8253" w14:textId="77777777" w:rsidR="002C47BD" w:rsidRPr="00C20B08" w:rsidRDefault="002C47BD" w:rsidP="00C44F2A">
            <w:pPr>
              <w:rPr>
                <w:rFonts w:ascii="Garamond" w:hAnsi="Garamond"/>
                <w:bCs/>
              </w:rPr>
            </w:pPr>
            <w:r w:rsidRPr="002C47BD">
              <w:rPr>
                <w:rFonts w:ascii="Garamond" w:hAnsi="Garamond"/>
                <w:bCs/>
              </w:rPr>
              <w:lastRenderedPageBreak/>
              <w:t>Pays de résidence du fond</w:t>
            </w:r>
          </w:p>
        </w:tc>
        <w:tc>
          <w:tcPr>
            <w:tcW w:w="947" w:type="dxa"/>
            <w:tcBorders>
              <w:top w:val="nil"/>
              <w:left w:val="single" w:sz="4" w:space="0" w:color="auto"/>
              <w:bottom w:val="single" w:sz="4" w:space="0" w:color="auto"/>
              <w:right w:val="single" w:sz="4" w:space="0" w:color="auto"/>
            </w:tcBorders>
            <w:shd w:val="clear" w:color="auto" w:fill="auto"/>
            <w:vAlign w:val="center"/>
          </w:tcPr>
          <w:p w14:paraId="59AA75D4" w14:textId="77777777" w:rsidR="002C47BD" w:rsidRPr="00C20B08" w:rsidRDefault="002C47BD" w:rsidP="00C44F2A">
            <w:pPr>
              <w:jc w:val="center"/>
              <w:rPr>
                <w:rFonts w:ascii="Garamond" w:hAnsi="Garamond"/>
              </w:rPr>
            </w:pPr>
            <w:r w:rsidRPr="002C47BD">
              <w:rPr>
                <w:rFonts w:ascii="Garamond" w:hAnsi="Garamond"/>
              </w:rPr>
              <w:t>EC0211</w:t>
            </w:r>
          </w:p>
        </w:tc>
        <w:tc>
          <w:tcPr>
            <w:tcW w:w="6352" w:type="dxa"/>
            <w:tcBorders>
              <w:top w:val="nil"/>
              <w:left w:val="single" w:sz="4" w:space="0" w:color="auto"/>
              <w:bottom w:val="single" w:sz="4" w:space="0" w:color="auto"/>
              <w:right w:val="single" w:sz="4" w:space="0" w:color="auto"/>
            </w:tcBorders>
          </w:tcPr>
          <w:p w14:paraId="7B773162" w14:textId="20D63421" w:rsidR="002205D3" w:rsidRDefault="002205D3" w:rsidP="002C47BD">
            <w:pPr>
              <w:rPr>
                <w:rFonts w:ascii="Garamond" w:hAnsi="Garamond"/>
              </w:rPr>
            </w:pPr>
            <w:r>
              <w:rPr>
                <w:rFonts w:ascii="Garamond" w:hAnsi="Garamond"/>
              </w:rPr>
              <w:t>(Add</w:t>
            </w:r>
            <w:r w:rsidR="005A3A67">
              <w:rPr>
                <w:rFonts w:ascii="Garamond" w:hAnsi="Garamond"/>
              </w:rPr>
              <w:t>-</w:t>
            </w:r>
            <w:r>
              <w:rPr>
                <w:rFonts w:ascii="Garamond" w:hAnsi="Garamond"/>
              </w:rPr>
              <w:t>on BCE)</w:t>
            </w:r>
          </w:p>
          <w:p w14:paraId="26AE87F8" w14:textId="77777777" w:rsidR="002C47BD" w:rsidRPr="002C47BD" w:rsidRDefault="002C47BD" w:rsidP="002C47BD">
            <w:pPr>
              <w:rPr>
                <w:rFonts w:ascii="Garamond" w:hAnsi="Garamond"/>
              </w:rPr>
            </w:pPr>
            <w:r w:rsidRPr="002C47BD">
              <w:rPr>
                <w:rFonts w:ascii="Garamond" w:hAnsi="Garamond"/>
              </w:rPr>
              <w:t xml:space="preserve">Le pays de résidence </w:t>
            </w:r>
            <w:r w:rsidR="00066D83">
              <w:rPr>
                <w:rFonts w:ascii="Garamond" w:hAnsi="Garamond"/>
              </w:rPr>
              <w:t>de l’organisme de placement collectif</w:t>
            </w:r>
            <w:r w:rsidRPr="002C47BD">
              <w:rPr>
                <w:rFonts w:ascii="Garamond" w:hAnsi="Garamond"/>
              </w:rPr>
              <w:t>,</w:t>
            </w:r>
            <w:r w:rsidR="00066D83">
              <w:rPr>
                <w:rFonts w:ascii="Garamond" w:hAnsi="Garamond"/>
              </w:rPr>
              <w:t xml:space="preserve"> -</w:t>
            </w:r>
            <w:r w:rsidRPr="002C47BD">
              <w:rPr>
                <w:rFonts w:ascii="Garamond" w:hAnsi="Garamond"/>
              </w:rPr>
              <w:t xml:space="preserve"> i.e. le pays où </w:t>
            </w:r>
            <w:r w:rsidR="00066D83">
              <w:rPr>
                <w:rFonts w:ascii="Garamond" w:hAnsi="Garamond"/>
              </w:rPr>
              <w:t>l’organisme de placement collectif est légalement autorisé/domicilié.</w:t>
            </w:r>
          </w:p>
          <w:p w14:paraId="10A3093E" w14:textId="77777777" w:rsidR="002C47BD" w:rsidRPr="002C47BD" w:rsidRDefault="00066D83" w:rsidP="00066D83">
            <w:pPr>
              <w:rPr>
                <w:rFonts w:ascii="Garamond" w:hAnsi="Garamond"/>
              </w:rPr>
            </w:pPr>
            <w:r>
              <w:rPr>
                <w:rFonts w:ascii="Garamond" w:hAnsi="Garamond"/>
              </w:rPr>
              <w:t>Cet élément est seulement a</w:t>
            </w:r>
            <w:r w:rsidR="002C47BD" w:rsidRPr="002C47BD">
              <w:rPr>
                <w:rFonts w:ascii="Garamond" w:hAnsi="Garamond"/>
              </w:rPr>
              <w:t>pplicable à la catégorie CIC n°4 et seulement dans le</w:t>
            </w:r>
            <w:r>
              <w:rPr>
                <w:rFonts w:ascii="Garamond" w:hAnsi="Garamond"/>
              </w:rPr>
              <w:t>s</w:t>
            </w:r>
            <w:r w:rsidR="002C47BD" w:rsidRPr="002C47BD">
              <w:rPr>
                <w:rFonts w:ascii="Garamond" w:hAnsi="Garamond"/>
              </w:rPr>
              <w:t xml:space="preserve"> cas où </w:t>
            </w:r>
            <w:r>
              <w:rPr>
                <w:rFonts w:ascii="Garamond" w:hAnsi="Garamond"/>
              </w:rPr>
              <w:t>l’instrument</w:t>
            </w:r>
            <w:r w:rsidR="002C47BD" w:rsidRPr="002C47BD">
              <w:rPr>
                <w:rFonts w:ascii="Garamond" w:hAnsi="Garamond"/>
              </w:rPr>
              <w:t xml:space="preserve"> n’a pas de code ISIN (</w:t>
            </w:r>
            <w:r>
              <w:rPr>
                <w:rFonts w:ascii="Garamond" w:hAnsi="Garamond"/>
              </w:rPr>
              <w:t>c’est-à-dire</w:t>
            </w:r>
            <w:r w:rsidR="002C47BD" w:rsidRPr="002C47BD">
              <w:rPr>
                <w:rFonts w:ascii="Garamond" w:hAnsi="Garamond"/>
              </w:rPr>
              <w:t xml:space="preserve"> </w:t>
            </w:r>
            <w:r>
              <w:rPr>
                <w:rFonts w:ascii="Garamond" w:hAnsi="Garamond"/>
              </w:rPr>
              <w:t xml:space="preserve">si le code d’identification de l’actif et type de code </w:t>
            </w:r>
            <w:r w:rsidR="002C47BD">
              <w:rPr>
                <w:rFonts w:ascii="Garamond" w:hAnsi="Garamond"/>
              </w:rPr>
              <w:t>dans la colonne</w:t>
            </w:r>
            <w:r w:rsidR="002C47BD" w:rsidRPr="002C47BD">
              <w:rPr>
                <w:rFonts w:ascii="Garamond" w:hAnsi="Garamond"/>
              </w:rPr>
              <w:t xml:space="preserve"> C0010 </w:t>
            </w:r>
            <w:r w:rsidR="002C47BD">
              <w:rPr>
                <w:rFonts w:ascii="Garamond" w:hAnsi="Garamond"/>
              </w:rPr>
              <w:t>ne commence pas par “ISIN/” ou</w:t>
            </w:r>
            <w:r w:rsidR="002C47BD" w:rsidRPr="002C47BD">
              <w:rPr>
                <w:rFonts w:ascii="Garamond" w:hAnsi="Garamond"/>
              </w:rPr>
              <w:t xml:space="preserve"> “CAU/ISIN/”).</w:t>
            </w:r>
          </w:p>
        </w:tc>
      </w:tr>
      <w:tr w:rsidR="00D93D95" w:rsidRPr="002C47BD" w14:paraId="3AE6BF2E"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5A4B49D6" w14:textId="77777777" w:rsidR="00D93D95" w:rsidRPr="00701EC5" w:rsidRDefault="00D93D95" w:rsidP="00C44F2A">
            <w:pPr>
              <w:rPr>
                <w:rFonts w:ascii="Garamond" w:hAnsi="Garamond"/>
                <w:bCs/>
              </w:rPr>
            </w:pPr>
            <w:r w:rsidRPr="00701EC5">
              <w:rPr>
                <w:rFonts w:ascii="Garamond" w:hAnsi="Garamond"/>
                <w:bCs/>
              </w:rPr>
              <w:t>Institution émettrice</w:t>
            </w:r>
          </w:p>
        </w:tc>
        <w:tc>
          <w:tcPr>
            <w:tcW w:w="947" w:type="dxa"/>
            <w:tcBorders>
              <w:top w:val="nil"/>
              <w:left w:val="single" w:sz="4" w:space="0" w:color="auto"/>
              <w:bottom w:val="single" w:sz="4" w:space="0" w:color="auto"/>
              <w:right w:val="single" w:sz="4" w:space="0" w:color="auto"/>
            </w:tcBorders>
            <w:shd w:val="clear" w:color="auto" w:fill="auto"/>
            <w:vAlign w:val="center"/>
          </w:tcPr>
          <w:p w14:paraId="155C6EDC" w14:textId="77777777" w:rsidR="00D93D95" w:rsidRPr="00701EC5" w:rsidRDefault="00D93D95" w:rsidP="00C44F2A">
            <w:pPr>
              <w:jc w:val="center"/>
              <w:rPr>
                <w:rFonts w:ascii="Garamond" w:hAnsi="Garamond"/>
              </w:rPr>
            </w:pPr>
            <w:r w:rsidRPr="00701EC5">
              <w:rPr>
                <w:rFonts w:ascii="Garamond" w:hAnsi="Garamond"/>
              </w:rPr>
              <w:t>EC0212</w:t>
            </w:r>
          </w:p>
        </w:tc>
        <w:tc>
          <w:tcPr>
            <w:tcW w:w="6352" w:type="dxa"/>
            <w:tcBorders>
              <w:top w:val="nil"/>
              <w:left w:val="single" w:sz="4" w:space="0" w:color="auto"/>
              <w:bottom w:val="single" w:sz="4" w:space="0" w:color="auto"/>
              <w:right w:val="single" w:sz="4" w:space="0" w:color="auto"/>
            </w:tcBorders>
          </w:tcPr>
          <w:p w14:paraId="1615B8C7" w14:textId="4B0AE433" w:rsidR="00D93D95" w:rsidRPr="00701EC5" w:rsidRDefault="00D93D95" w:rsidP="002C47BD">
            <w:pPr>
              <w:rPr>
                <w:rFonts w:ascii="Garamond" w:hAnsi="Garamond"/>
              </w:rPr>
            </w:pPr>
            <w:r w:rsidRPr="00701EC5">
              <w:rPr>
                <w:rFonts w:ascii="Garamond" w:hAnsi="Garamond"/>
              </w:rPr>
              <w:t xml:space="preserve">C’est l’institution qui émet l’actif. Ce champ </w:t>
            </w:r>
            <w:r w:rsidR="00255C9E">
              <w:rPr>
                <w:rFonts w:ascii="Garamond" w:hAnsi="Garamond"/>
              </w:rPr>
              <w:t>peut prendre les valeurs de la décomposition suivante</w:t>
            </w:r>
            <w:r w:rsidR="00F37349" w:rsidRPr="00701EC5">
              <w:rPr>
                <w:rFonts w:ascii="Garamond" w:hAnsi="Garamond"/>
              </w:rPr>
              <w:t> :</w:t>
            </w:r>
          </w:p>
          <w:p w14:paraId="5A5E6F60" w14:textId="77777777" w:rsidR="00F37349" w:rsidRPr="00701EC5" w:rsidRDefault="00F37349" w:rsidP="002C47BD">
            <w:pPr>
              <w:rPr>
                <w:rFonts w:ascii="Garamond" w:hAnsi="Garamond"/>
              </w:rPr>
            </w:pPr>
            <w:r w:rsidRPr="00701EC5">
              <w:rPr>
                <w:rFonts w:ascii="Garamond" w:hAnsi="Garamond"/>
              </w:rPr>
              <w:t>-Institutions de l’UE [Code BCE : 4A]</w:t>
            </w:r>
          </w:p>
          <w:p w14:paraId="73E3A1D8" w14:textId="77777777" w:rsidR="00F37349" w:rsidRPr="00701EC5" w:rsidRDefault="00F37349" w:rsidP="002C47BD">
            <w:pPr>
              <w:rPr>
                <w:rFonts w:ascii="Garamond" w:hAnsi="Garamond"/>
              </w:rPr>
            </w:pPr>
            <w:r w:rsidRPr="00701EC5">
              <w:rPr>
                <w:rFonts w:ascii="Garamond" w:hAnsi="Garamond"/>
              </w:rPr>
              <w:t>-Autre organisations internationales [Code BCE : 9A]</w:t>
            </w:r>
          </w:p>
          <w:p w14:paraId="7EC4D1DA" w14:textId="77777777" w:rsidR="00F37349" w:rsidRPr="00701EC5" w:rsidRDefault="00F37349" w:rsidP="002C47BD">
            <w:pPr>
              <w:rPr>
                <w:rFonts w:ascii="Garamond" w:hAnsi="Garamond"/>
              </w:rPr>
            </w:pPr>
            <w:r w:rsidRPr="00701EC5">
              <w:rPr>
                <w:rFonts w:ascii="Garamond" w:hAnsi="Garamond"/>
              </w:rPr>
              <w:t>-BCE [Code BCE : 4F]</w:t>
            </w:r>
          </w:p>
          <w:p w14:paraId="5FB39819" w14:textId="77777777" w:rsidR="00F37349" w:rsidRPr="00701EC5" w:rsidRDefault="00F37349" w:rsidP="002C47BD">
            <w:pPr>
              <w:rPr>
                <w:rFonts w:ascii="Garamond" w:hAnsi="Garamond"/>
              </w:rPr>
            </w:pPr>
            <w:r w:rsidRPr="00701EC5">
              <w:rPr>
                <w:rFonts w:ascii="Garamond" w:hAnsi="Garamond"/>
              </w:rPr>
              <w:t>-MSE [Code BCE : 4S]</w:t>
            </w:r>
          </w:p>
          <w:p w14:paraId="07DED353" w14:textId="77777777" w:rsidR="00F37349" w:rsidRPr="00701EC5" w:rsidRDefault="00F37349" w:rsidP="002C47BD">
            <w:pPr>
              <w:rPr>
                <w:rFonts w:ascii="Garamond" w:hAnsi="Garamond"/>
              </w:rPr>
            </w:pPr>
            <w:r w:rsidRPr="00701EC5">
              <w:rPr>
                <w:rFonts w:ascii="Garamond" w:hAnsi="Garamond"/>
              </w:rPr>
              <w:t>-FESF [Code BCE : 4W]</w:t>
            </w:r>
          </w:p>
          <w:p w14:paraId="0A5DBB45" w14:textId="77777777" w:rsidR="00F37349" w:rsidRPr="00701EC5" w:rsidRDefault="00F37349" w:rsidP="002C47BD">
            <w:pPr>
              <w:rPr>
                <w:rFonts w:ascii="Garamond" w:hAnsi="Garamond"/>
              </w:rPr>
            </w:pPr>
            <w:r w:rsidRPr="00701EC5">
              <w:rPr>
                <w:rFonts w:ascii="Garamond" w:hAnsi="Garamond"/>
              </w:rPr>
              <w:t>-Autre institution</w:t>
            </w:r>
          </w:p>
          <w:p w14:paraId="48E60EAC" w14:textId="0E30112D" w:rsidR="00F37349" w:rsidRPr="00701EC5" w:rsidRDefault="00F37349" w:rsidP="002C47BD">
            <w:pPr>
              <w:rPr>
                <w:rFonts w:ascii="Garamond" w:hAnsi="Garamond"/>
              </w:rPr>
            </w:pPr>
            <w:r w:rsidRPr="00701EC5">
              <w:rPr>
                <w:rFonts w:ascii="Garamond" w:hAnsi="Garamond"/>
              </w:rPr>
              <w:t>-</w:t>
            </w:r>
            <w:r w:rsidR="005C2224">
              <w:rPr>
                <w:rFonts w:ascii="Garamond" w:hAnsi="Garamond"/>
              </w:rPr>
              <w:t>P</w:t>
            </w:r>
            <w:r w:rsidRPr="00701EC5">
              <w:rPr>
                <w:rFonts w:ascii="Garamond" w:hAnsi="Garamond"/>
              </w:rPr>
              <w:t>as une institution</w:t>
            </w:r>
          </w:p>
          <w:p w14:paraId="3CCDB6B3" w14:textId="77777777" w:rsidR="00F37349" w:rsidRPr="00701EC5" w:rsidRDefault="00F37349" w:rsidP="002C47BD">
            <w:pPr>
              <w:rPr>
                <w:rFonts w:ascii="Garamond" w:hAnsi="Garamond"/>
              </w:rPr>
            </w:pPr>
            <w:r w:rsidRPr="00701EC5">
              <w:rPr>
                <w:rFonts w:ascii="Garamond" w:hAnsi="Garamond"/>
              </w:rPr>
              <w:t>Ce champ s’applique à toutes les catégories CIC mais uniquement pour les instruments dépourvus de code ISIN (c’est-à-dire si le code d’identification de l’actif et type de code dans la colonne C0010 ne commence pas par “ISIN/” ou “CAU/ISIN/”).</w:t>
            </w:r>
          </w:p>
        </w:tc>
      </w:tr>
      <w:tr w:rsidR="00C44F2A" w:rsidRPr="00F209E5" w14:paraId="6B5C98E8"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41410C7F" w14:textId="77777777" w:rsidR="00C44F2A" w:rsidRPr="00701EC5" w:rsidRDefault="00C44F2A" w:rsidP="00C44F2A">
            <w:pPr>
              <w:rPr>
                <w:rFonts w:ascii="Garamond" w:hAnsi="Garamond"/>
                <w:bCs/>
              </w:rPr>
            </w:pPr>
            <w:r w:rsidRPr="00701EC5">
              <w:rPr>
                <w:rFonts w:ascii="Garamond" w:hAnsi="Garamond"/>
                <w:bCs/>
              </w:rPr>
              <w:t>Monnaie</w:t>
            </w:r>
          </w:p>
        </w:tc>
        <w:tc>
          <w:tcPr>
            <w:tcW w:w="947" w:type="dxa"/>
            <w:tcBorders>
              <w:top w:val="nil"/>
              <w:left w:val="single" w:sz="4" w:space="0" w:color="auto"/>
              <w:bottom w:val="single" w:sz="4" w:space="0" w:color="auto"/>
              <w:right w:val="single" w:sz="4" w:space="0" w:color="auto"/>
            </w:tcBorders>
            <w:shd w:val="clear" w:color="auto" w:fill="auto"/>
            <w:vAlign w:val="center"/>
          </w:tcPr>
          <w:p w14:paraId="7789343B" w14:textId="77777777" w:rsidR="00C44F2A" w:rsidRPr="00701EC5" w:rsidRDefault="00C44F2A" w:rsidP="00C44F2A">
            <w:pPr>
              <w:jc w:val="center"/>
              <w:rPr>
                <w:rFonts w:ascii="Garamond" w:hAnsi="Garamond"/>
              </w:rPr>
            </w:pPr>
            <w:r w:rsidRPr="00701EC5">
              <w:rPr>
                <w:rFonts w:ascii="Garamond" w:hAnsi="Garamond"/>
              </w:rPr>
              <w:t>C0220</w:t>
            </w:r>
          </w:p>
        </w:tc>
        <w:tc>
          <w:tcPr>
            <w:tcW w:w="6352" w:type="dxa"/>
            <w:tcBorders>
              <w:top w:val="nil"/>
              <w:left w:val="single" w:sz="4" w:space="0" w:color="auto"/>
              <w:bottom w:val="single" w:sz="4" w:space="0" w:color="auto"/>
              <w:right w:val="single" w:sz="4" w:space="0" w:color="auto"/>
            </w:tcBorders>
          </w:tcPr>
          <w:p w14:paraId="65A5C24D" w14:textId="650FB034" w:rsidR="00C44F2A" w:rsidRPr="00701EC5" w:rsidRDefault="00C44F2A" w:rsidP="00C44F2A">
            <w:pPr>
              <w:rPr>
                <w:rFonts w:ascii="Garamond" w:hAnsi="Garamond" w:cs="Times New Roman"/>
              </w:rPr>
            </w:pPr>
            <w:r w:rsidRPr="00701EC5">
              <w:rPr>
                <w:rFonts w:ascii="Garamond" w:hAnsi="Garamond"/>
              </w:rPr>
              <w:t xml:space="preserve">Indiquer le code alphabétique ISO 4217 de la monnaie de l’émission. Le </w:t>
            </w:r>
            <w:r w:rsidR="00DA2575">
              <w:rPr>
                <w:rFonts w:ascii="Garamond" w:hAnsi="Garamond"/>
              </w:rPr>
              <w:t>O</w:t>
            </w:r>
            <w:r w:rsidRPr="00701EC5">
              <w:rPr>
                <w:rFonts w:ascii="Garamond" w:hAnsi="Garamond"/>
              </w:rPr>
              <w:t>RPS doit tenir compte des éléments suivants:</w:t>
            </w:r>
          </w:p>
          <w:p w14:paraId="04940721" w14:textId="25E7B853" w:rsidR="00701EC5" w:rsidRPr="00701EC5" w:rsidRDefault="00C44F2A" w:rsidP="00C44F2A">
            <w:pPr>
              <w:pStyle w:val="Paragraphedeliste"/>
              <w:numPr>
                <w:ilvl w:val="0"/>
                <w:numId w:val="3"/>
              </w:numPr>
              <w:contextualSpacing w:val="0"/>
              <w:rPr>
                <w:rFonts w:ascii="Garamond" w:hAnsi="Garamond"/>
              </w:rPr>
            </w:pPr>
            <w:r w:rsidRPr="00701EC5">
              <w:rPr>
                <w:rFonts w:ascii="Garamond" w:hAnsi="Garamond"/>
              </w:rPr>
              <w:t>ne s’applique pas à la catégorie CIC 8 «Prêts et prêts hypothécaires» (aux personnes physiques, puisque ces actifs n’ont pas à être individualisés), ni aux catégories CIC 75 et CIC 95 «Biens d’équipement (pour usage propre)» pour la même raison;</w:t>
            </w:r>
          </w:p>
          <w:p w14:paraId="44EDA195" w14:textId="30F5C79E" w:rsidR="00C44F2A" w:rsidRPr="002D50FE" w:rsidRDefault="00C44F2A" w:rsidP="002D50FE">
            <w:pPr>
              <w:pStyle w:val="Paragraphedeliste"/>
              <w:numPr>
                <w:ilvl w:val="0"/>
                <w:numId w:val="3"/>
              </w:numPr>
              <w:contextualSpacing w:val="0"/>
            </w:pPr>
            <w:r w:rsidRPr="00701EC5">
              <w:rPr>
                <w:rFonts w:ascii="Garamond" w:hAnsi="Garamond"/>
              </w:rPr>
              <w:t>pour la catégorie CIC 9, hors CIC 95 «Biens d’équipement (pour usage propre)», la monnaie est celle dans laquelle l’investissement a été réalisé.</w:t>
            </w:r>
          </w:p>
        </w:tc>
      </w:tr>
      <w:tr w:rsidR="00C44F2A" w:rsidRPr="0031213A" w14:paraId="276BF546"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5A62FCEF" w14:textId="77777777" w:rsidR="00C44F2A" w:rsidRPr="00C20B08" w:rsidRDefault="00C44F2A" w:rsidP="00C44F2A">
            <w:pPr>
              <w:rPr>
                <w:rFonts w:ascii="Garamond" w:hAnsi="Garamond"/>
                <w:bCs/>
              </w:rPr>
            </w:pPr>
            <w:r w:rsidRPr="00C20B08">
              <w:rPr>
                <w:rFonts w:ascii="Garamond" w:hAnsi="Garamond"/>
                <w:bCs/>
              </w:rPr>
              <w:t>CIC</w:t>
            </w:r>
            <w:r w:rsidRPr="00C20B08">
              <w:rPr>
                <w:rFonts w:ascii="Garamond" w:hAnsi="Garamond"/>
                <w:bCs/>
              </w:rPr>
              <w:tab/>
            </w:r>
          </w:p>
        </w:tc>
        <w:tc>
          <w:tcPr>
            <w:tcW w:w="947" w:type="dxa"/>
            <w:tcBorders>
              <w:top w:val="nil"/>
              <w:left w:val="single" w:sz="4" w:space="0" w:color="auto"/>
              <w:bottom w:val="single" w:sz="4" w:space="0" w:color="auto"/>
              <w:right w:val="single" w:sz="4" w:space="0" w:color="auto"/>
            </w:tcBorders>
            <w:shd w:val="clear" w:color="auto" w:fill="auto"/>
            <w:vAlign w:val="center"/>
          </w:tcPr>
          <w:p w14:paraId="228E3205" w14:textId="77777777" w:rsidR="00C44F2A" w:rsidRPr="00C20B08" w:rsidRDefault="00C44F2A" w:rsidP="00C44F2A">
            <w:pPr>
              <w:jc w:val="center"/>
              <w:rPr>
                <w:rFonts w:ascii="Garamond" w:hAnsi="Garamond"/>
              </w:rPr>
            </w:pPr>
            <w:r w:rsidRPr="00C20B08">
              <w:rPr>
                <w:rFonts w:ascii="Garamond" w:hAnsi="Garamond"/>
              </w:rPr>
              <w:t>C0230</w:t>
            </w:r>
          </w:p>
        </w:tc>
        <w:tc>
          <w:tcPr>
            <w:tcW w:w="6352" w:type="dxa"/>
            <w:tcBorders>
              <w:top w:val="nil"/>
              <w:left w:val="single" w:sz="4" w:space="0" w:color="auto"/>
              <w:bottom w:val="single" w:sz="4" w:space="0" w:color="auto"/>
              <w:right w:val="single" w:sz="4" w:space="0" w:color="auto"/>
            </w:tcBorders>
          </w:tcPr>
          <w:p w14:paraId="4421B173" w14:textId="3F2CD825" w:rsidR="00C44F2A" w:rsidRDefault="00C44F2A" w:rsidP="00C44F2A">
            <w:pPr>
              <w:rPr>
                <w:rFonts w:ascii="Garamond" w:hAnsi="Garamond"/>
              </w:rPr>
            </w:pPr>
            <w:r w:rsidRPr="005C3B6E">
              <w:rPr>
                <w:rFonts w:ascii="Garamond" w:hAnsi="Garamond"/>
              </w:rPr>
              <w:t>Code d’identification complémentaire utilisé pour classer les actifs, tel que présenté à l’annexe V «Tableau des codes CIC» du Règlement d’exécution (UE) 2015/2450. Lorsqu’elle classe un actif selon le tableau des codes CIC, l</w:t>
            </w:r>
            <w:r w:rsidR="0031213A">
              <w:rPr>
                <w:rFonts w:ascii="Garamond" w:hAnsi="Garamond"/>
              </w:rPr>
              <w:t>’O</w:t>
            </w:r>
            <w:r w:rsidRPr="005C3B6E">
              <w:rPr>
                <w:rFonts w:ascii="Garamond" w:hAnsi="Garamond"/>
              </w:rPr>
              <w:t>RPS doit tenir compte du risque le plus représentatif auquel l’actif est exposé.</w:t>
            </w:r>
          </w:p>
          <w:p w14:paraId="13F13431" w14:textId="0A187792" w:rsidR="00C44F2A" w:rsidRPr="002D50FE" w:rsidRDefault="00C44F2A" w:rsidP="00C44F2A">
            <w:pPr>
              <w:rPr>
                <w:rFonts w:ascii="Garamond" w:hAnsi="Garamond"/>
                <w:i/>
              </w:rPr>
            </w:pPr>
          </w:p>
        </w:tc>
      </w:tr>
      <w:tr w:rsidR="00DA5C99" w:rsidRPr="00DA6EA0" w14:paraId="2FF05835"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73AD3E1E" w14:textId="77777777" w:rsidR="00DA5C99" w:rsidRPr="00DA5C99" w:rsidRDefault="00DA5C99" w:rsidP="0065131E">
            <w:pPr>
              <w:rPr>
                <w:rFonts w:ascii="Garamond" w:hAnsi="Garamond"/>
                <w:bCs/>
                <w:lang w:val="en-US"/>
              </w:rPr>
            </w:pPr>
            <w:r w:rsidRPr="00DA5C99">
              <w:rPr>
                <w:rFonts w:ascii="Garamond" w:hAnsi="Garamond"/>
                <w:bCs/>
                <w:lang w:val="en-US"/>
              </w:rPr>
              <w:lastRenderedPageBreak/>
              <w:t>Classification de l'instrument (</w:t>
            </w:r>
            <w:r w:rsidR="0065131E">
              <w:rPr>
                <w:rFonts w:ascii="Garamond" w:hAnsi="Garamond"/>
                <w:bCs/>
                <w:lang w:val="en-US"/>
              </w:rPr>
              <w:t>SEC</w:t>
            </w:r>
            <w:r w:rsidRPr="00DA5C99">
              <w:rPr>
                <w:rFonts w:ascii="Garamond" w:hAnsi="Garamond"/>
                <w:bCs/>
                <w:lang w:val="en-US"/>
              </w:rPr>
              <w:t xml:space="preserve"> 2010)</w:t>
            </w:r>
          </w:p>
        </w:tc>
        <w:tc>
          <w:tcPr>
            <w:tcW w:w="947" w:type="dxa"/>
            <w:tcBorders>
              <w:top w:val="nil"/>
              <w:left w:val="single" w:sz="4" w:space="0" w:color="auto"/>
              <w:bottom w:val="single" w:sz="4" w:space="0" w:color="auto"/>
              <w:right w:val="single" w:sz="4" w:space="0" w:color="auto"/>
            </w:tcBorders>
            <w:shd w:val="clear" w:color="auto" w:fill="auto"/>
            <w:vAlign w:val="center"/>
          </w:tcPr>
          <w:p w14:paraId="5834EDDF" w14:textId="77777777" w:rsidR="00DA5C99" w:rsidRPr="00C20B08" w:rsidRDefault="00DA5C99" w:rsidP="00C44F2A">
            <w:pPr>
              <w:jc w:val="center"/>
              <w:rPr>
                <w:rFonts w:ascii="Garamond" w:hAnsi="Garamond"/>
              </w:rPr>
            </w:pPr>
            <w:r w:rsidRPr="00DA5C99">
              <w:rPr>
                <w:rFonts w:ascii="Garamond" w:hAnsi="Garamond"/>
              </w:rPr>
              <w:t>EC0232</w:t>
            </w:r>
          </w:p>
        </w:tc>
        <w:tc>
          <w:tcPr>
            <w:tcW w:w="6352" w:type="dxa"/>
            <w:tcBorders>
              <w:top w:val="nil"/>
              <w:left w:val="single" w:sz="4" w:space="0" w:color="auto"/>
              <w:bottom w:val="single" w:sz="4" w:space="0" w:color="auto"/>
              <w:right w:val="single" w:sz="4" w:space="0" w:color="auto"/>
            </w:tcBorders>
          </w:tcPr>
          <w:p w14:paraId="0196704A" w14:textId="67AFCB51" w:rsidR="002205D3" w:rsidRDefault="002205D3" w:rsidP="002205D3">
            <w:pPr>
              <w:rPr>
                <w:rFonts w:ascii="Garamond" w:hAnsi="Garamond"/>
              </w:rPr>
            </w:pPr>
            <w:r>
              <w:rPr>
                <w:rFonts w:ascii="Garamond" w:hAnsi="Garamond"/>
              </w:rPr>
              <w:t>(Add</w:t>
            </w:r>
            <w:r w:rsidR="00E140DC">
              <w:rPr>
                <w:rFonts w:ascii="Garamond" w:hAnsi="Garamond"/>
              </w:rPr>
              <w:t>-</w:t>
            </w:r>
            <w:r>
              <w:rPr>
                <w:rFonts w:ascii="Garamond" w:hAnsi="Garamond"/>
              </w:rPr>
              <w:t>on BCE)</w:t>
            </w:r>
          </w:p>
          <w:p w14:paraId="035E660F" w14:textId="77777777" w:rsidR="000E479A" w:rsidRDefault="00C166E0" w:rsidP="000E479A">
            <w:pPr>
              <w:rPr>
                <w:rFonts w:ascii="Garamond" w:hAnsi="Garamond"/>
              </w:rPr>
            </w:pPr>
            <w:r w:rsidRPr="00C166E0">
              <w:rPr>
                <w:rFonts w:ascii="Garamond" w:hAnsi="Garamond"/>
              </w:rPr>
              <w:t>I</w:t>
            </w:r>
            <w:r w:rsidR="000E479A">
              <w:rPr>
                <w:rFonts w:ascii="Garamond" w:hAnsi="Garamond"/>
              </w:rPr>
              <w:t>dentification des i</w:t>
            </w:r>
            <w:r w:rsidRPr="00C166E0">
              <w:rPr>
                <w:rFonts w:ascii="Garamond" w:hAnsi="Garamond"/>
              </w:rPr>
              <w:t xml:space="preserve">nstruments </w:t>
            </w:r>
            <w:r w:rsidR="000E479A">
              <w:rPr>
                <w:rFonts w:ascii="Garamond" w:hAnsi="Garamond"/>
              </w:rPr>
              <w:t xml:space="preserve">qui sont </w:t>
            </w:r>
            <w:r w:rsidRPr="00C166E0">
              <w:rPr>
                <w:rFonts w:ascii="Garamond" w:hAnsi="Garamond"/>
              </w:rPr>
              <w:t xml:space="preserve">classifiés en titres de créances (debt securities) ou </w:t>
            </w:r>
            <w:r w:rsidR="000E479A">
              <w:rPr>
                <w:rFonts w:ascii="Garamond" w:hAnsi="Garamond"/>
              </w:rPr>
              <w:t>titres de capital (equity)</w:t>
            </w:r>
            <w:r w:rsidRPr="00C166E0">
              <w:rPr>
                <w:rFonts w:ascii="Garamond" w:hAnsi="Garamond"/>
              </w:rPr>
              <w:t xml:space="preserve"> </w:t>
            </w:r>
            <w:r w:rsidR="000E479A">
              <w:rPr>
                <w:rFonts w:ascii="Garamond" w:hAnsi="Garamond"/>
              </w:rPr>
              <w:t>à des fins de reporting prudentiel</w:t>
            </w:r>
            <w:r w:rsidR="000E479A" w:rsidRPr="00C166E0">
              <w:rPr>
                <w:rFonts w:ascii="Garamond" w:hAnsi="Garamond"/>
              </w:rPr>
              <w:t>, mais</w:t>
            </w:r>
            <w:r w:rsidR="000E479A">
              <w:rPr>
                <w:rFonts w:ascii="Garamond" w:hAnsi="Garamond"/>
              </w:rPr>
              <w:t xml:space="preserve"> qui peuvent être</w:t>
            </w:r>
            <w:r w:rsidR="000E479A" w:rsidRPr="00C166E0">
              <w:rPr>
                <w:rFonts w:ascii="Garamond" w:hAnsi="Garamond"/>
              </w:rPr>
              <w:t xml:space="preserve"> </w:t>
            </w:r>
            <w:r w:rsidR="000E479A">
              <w:rPr>
                <w:rFonts w:ascii="Garamond" w:hAnsi="Garamond"/>
              </w:rPr>
              <w:t>classifi</w:t>
            </w:r>
            <w:r w:rsidR="000E479A" w:rsidRPr="00C166E0">
              <w:rPr>
                <w:rFonts w:ascii="Garamond" w:hAnsi="Garamond"/>
              </w:rPr>
              <w:t xml:space="preserve">és différemment </w:t>
            </w:r>
            <w:r w:rsidR="000E479A">
              <w:rPr>
                <w:rFonts w:ascii="Garamond" w:hAnsi="Garamond"/>
              </w:rPr>
              <w:t>à des fins de</w:t>
            </w:r>
            <w:r w:rsidR="000E479A" w:rsidRPr="00C166E0">
              <w:rPr>
                <w:rFonts w:ascii="Garamond" w:hAnsi="Garamond"/>
              </w:rPr>
              <w:t xml:space="preserve"> report</w:t>
            </w:r>
            <w:r w:rsidR="000E479A">
              <w:rPr>
                <w:rFonts w:ascii="Garamond" w:hAnsi="Garamond"/>
              </w:rPr>
              <w:t>i</w:t>
            </w:r>
            <w:r w:rsidR="000E479A" w:rsidRPr="00C166E0">
              <w:rPr>
                <w:rFonts w:ascii="Garamond" w:hAnsi="Garamond"/>
              </w:rPr>
              <w:t>ng stati</w:t>
            </w:r>
            <w:r w:rsidR="000E479A">
              <w:rPr>
                <w:rFonts w:ascii="Garamond" w:hAnsi="Garamond"/>
              </w:rPr>
              <w:t>s</w:t>
            </w:r>
            <w:r w:rsidR="000E479A" w:rsidRPr="00C166E0">
              <w:rPr>
                <w:rFonts w:ascii="Garamond" w:hAnsi="Garamond"/>
              </w:rPr>
              <w:t>tique demandé par la BCE.</w:t>
            </w:r>
          </w:p>
          <w:p w14:paraId="577DF024" w14:textId="77777777" w:rsidR="002205D3" w:rsidRDefault="002205D3" w:rsidP="002205D3">
            <w:pPr>
              <w:rPr>
                <w:rFonts w:ascii="Garamond" w:hAnsi="Garamond"/>
              </w:rPr>
            </w:pPr>
            <w:r w:rsidRPr="002205D3">
              <w:rPr>
                <w:rFonts w:ascii="Garamond" w:hAnsi="Garamond"/>
              </w:rPr>
              <w:t>Ce cha</w:t>
            </w:r>
            <w:r>
              <w:rPr>
                <w:rFonts w:ascii="Garamond" w:hAnsi="Garamond"/>
              </w:rPr>
              <w:t>m</w:t>
            </w:r>
            <w:r w:rsidRPr="002205D3">
              <w:rPr>
                <w:rFonts w:ascii="Garamond" w:hAnsi="Garamond"/>
              </w:rPr>
              <w:t xml:space="preserve">p ne s’applique que lorsque la catégorie CIC </w:t>
            </w:r>
            <w:r>
              <w:rPr>
                <w:rFonts w:ascii="Garamond" w:hAnsi="Garamond"/>
              </w:rPr>
              <w:t>de l’instrument est</w:t>
            </w:r>
            <w:r w:rsidRPr="002205D3">
              <w:rPr>
                <w:rFonts w:ascii="Garamond" w:hAnsi="Garamond"/>
              </w:rPr>
              <w:t xml:space="preserve"> 1, 2, 3, 5 </w:t>
            </w:r>
            <w:r>
              <w:rPr>
                <w:rFonts w:ascii="Garamond" w:hAnsi="Garamond"/>
              </w:rPr>
              <w:t>et</w:t>
            </w:r>
            <w:r w:rsidRPr="002205D3">
              <w:rPr>
                <w:rFonts w:ascii="Garamond" w:hAnsi="Garamond"/>
              </w:rPr>
              <w:t xml:space="preserve"> 6.</w:t>
            </w:r>
          </w:p>
          <w:p w14:paraId="15727E3D" w14:textId="77777777" w:rsidR="000E479A" w:rsidRPr="002205D3" w:rsidRDefault="000E479A" w:rsidP="000E479A">
            <w:pPr>
              <w:rPr>
                <w:rFonts w:ascii="Garamond" w:hAnsi="Garamond"/>
              </w:rPr>
            </w:pPr>
            <w:r>
              <w:rPr>
                <w:rFonts w:ascii="Garamond" w:hAnsi="Garamond"/>
              </w:rPr>
              <w:t xml:space="preserve">Veuillez choisir une option de la liste fermée suivante </w:t>
            </w:r>
            <w:r w:rsidRPr="002205D3">
              <w:rPr>
                <w:rFonts w:ascii="Garamond" w:hAnsi="Garamond"/>
              </w:rPr>
              <w:t>:</w:t>
            </w:r>
          </w:p>
          <w:p w14:paraId="6461A6A0" w14:textId="77777777" w:rsidR="000E479A" w:rsidRPr="002205D3" w:rsidRDefault="000E479A" w:rsidP="002D50FE">
            <w:pPr>
              <w:spacing w:after="0" w:line="240" w:lineRule="auto"/>
              <w:rPr>
                <w:rFonts w:ascii="Garamond" w:hAnsi="Garamond"/>
              </w:rPr>
            </w:pPr>
            <w:r w:rsidRPr="002205D3">
              <w:rPr>
                <w:rFonts w:ascii="Garamond" w:hAnsi="Garamond"/>
              </w:rPr>
              <w:t>1 – Catégorie</w:t>
            </w:r>
            <w:r>
              <w:rPr>
                <w:rFonts w:ascii="Garamond" w:hAnsi="Garamond"/>
              </w:rPr>
              <w:t xml:space="preserve"> d’instruments</w:t>
            </w:r>
            <w:r w:rsidRPr="002205D3">
              <w:rPr>
                <w:rFonts w:ascii="Garamond" w:hAnsi="Garamond"/>
              </w:rPr>
              <w:t xml:space="preserve"> (i), (ii) o</w:t>
            </w:r>
            <w:r>
              <w:rPr>
                <w:rFonts w:ascii="Garamond" w:hAnsi="Garamond"/>
              </w:rPr>
              <w:t>u</w:t>
            </w:r>
            <w:r w:rsidRPr="002205D3">
              <w:rPr>
                <w:rFonts w:ascii="Garamond" w:hAnsi="Garamond"/>
              </w:rPr>
              <w:t xml:space="preserve"> (iii)*</w:t>
            </w:r>
          </w:p>
          <w:p w14:paraId="1142385F" w14:textId="77777777" w:rsidR="000E479A" w:rsidRPr="002205D3" w:rsidRDefault="000E479A" w:rsidP="002D50FE">
            <w:pPr>
              <w:spacing w:after="0" w:line="240" w:lineRule="auto"/>
              <w:rPr>
                <w:rFonts w:ascii="Garamond" w:hAnsi="Garamond"/>
              </w:rPr>
            </w:pPr>
            <w:r w:rsidRPr="002205D3">
              <w:rPr>
                <w:rFonts w:ascii="Garamond" w:hAnsi="Garamond"/>
              </w:rPr>
              <w:t>2 – Catégorie</w:t>
            </w:r>
            <w:r>
              <w:rPr>
                <w:rFonts w:ascii="Garamond" w:hAnsi="Garamond"/>
              </w:rPr>
              <w:t xml:space="preserve"> d’instruments</w:t>
            </w:r>
            <w:r w:rsidRPr="002205D3">
              <w:rPr>
                <w:rFonts w:ascii="Garamond" w:hAnsi="Garamond"/>
              </w:rPr>
              <w:t xml:space="preserve"> (iv)</w:t>
            </w:r>
            <w:r>
              <w:rPr>
                <w:rFonts w:ascii="Garamond" w:hAnsi="Garamond"/>
              </w:rPr>
              <w:t>**</w:t>
            </w:r>
          </w:p>
          <w:p w14:paraId="34794BBC" w14:textId="77777777" w:rsidR="000E479A" w:rsidRPr="002205D3" w:rsidRDefault="000E479A" w:rsidP="002D50FE">
            <w:pPr>
              <w:spacing w:after="0" w:line="240" w:lineRule="auto"/>
              <w:rPr>
                <w:rFonts w:ascii="Garamond" w:hAnsi="Garamond"/>
              </w:rPr>
            </w:pPr>
            <w:r w:rsidRPr="002205D3">
              <w:rPr>
                <w:rFonts w:ascii="Garamond" w:hAnsi="Garamond"/>
              </w:rPr>
              <w:t>3 – Catégorie</w:t>
            </w:r>
            <w:r>
              <w:rPr>
                <w:rFonts w:ascii="Garamond" w:hAnsi="Garamond"/>
              </w:rPr>
              <w:t xml:space="preserve"> d’instruments</w:t>
            </w:r>
            <w:r w:rsidRPr="002205D3">
              <w:rPr>
                <w:rFonts w:ascii="Garamond" w:hAnsi="Garamond"/>
              </w:rPr>
              <w:t xml:space="preserve"> (v) o</w:t>
            </w:r>
            <w:r>
              <w:rPr>
                <w:rFonts w:ascii="Garamond" w:hAnsi="Garamond"/>
              </w:rPr>
              <w:t>u</w:t>
            </w:r>
            <w:r w:rsidRPr="002205D3">
              <w:rPr>
                <w:rFonts w:ascii="Garamond" w:hAnsi="Garamond"/>
              </w:rPr>
              <w:t xml:space="preserve"> (vi)</w:t>
            </w:r>
            <w:r>
              <w:rPr>
                <w:rFonts w:ascii="Garamond" w:hAnsi="Garamond"/>
              </w:rPr>
              <w:t>***</w:t>
            </w:r>
          </w:p>
          <w:p w14:paraId="2C5B401E" w14:textId="1CA1A3B0" w:rsidR="000E479A" w:rsidRDefault="000E479A" w:rsidP="002D50FE">
            <w:pPr>
              <w:spacing w:after="0" w:line="240" w:lineRule="auto"/>
              <w:rPr>
                <w:rFonts w:ascii="Garamond" w:hAnsi="Garamond"/>
              </w:rPr>
            </w:pPr>
            <w:r w:rsidRPr="00DA6EA0">
              <w:rPr>
                <w:rFonts w:ascii="Garamond" w:hAnsi="Garamond"/>
              </w:rPr>
              <w:t xml:space="preserve">9 – </w:t>
            </w:r>
            <w:r>
              <w:rPr>
                <w:rFonts w:ascii="Garamond" w:hAnsi="Garamond"/>
              </w:rPr>
              <w:t>Autres instruments</w:t>
            </w:r>
            <w:r w:rsidR="006705C0">
              <w:rPr>
                <w:rFonts w:ascii="Garamond" w:hAnsi="Garamond"/>
              </w:rPr>
              <w:t>****</w:t>
            </w:r>
            <w:r>
              <w:rPr>
                <w:rFonts w:ascii="Garamond" w:hAnsi="Garamond"/>
              </w:rPr>
              <w:t>.</w:t>
            </w:r>
          </w:p>
          <w:p w14:paraId="001168D7" w14:textId="77777777" w:rsidR="00B77F67" w:rsidRDefault="00B77F67" w:rsidP="002D50FE">
            <w:pPr>
              <w:spacing w:after="0" w:line="240" w:lineRule="auto"/>
              <w:rPr>
                <w:rFonts w:ascii="Garamond" w:hAnsi="Garamond"/>
              </w:rPr>
            </w:pPr>
          </w:p>
          <w:p w14:paraId="43B78A0D" w14:textId="37D5DDD3" w:rsidR="00C166E0" w:rsidRDefault="00C166E0" w:rsidP="00DA6EA0">
            <w:pPr>
              <w:rPr>
                <w:rFonts w:ascii="Garamond" w:hAnsi="Garamond"/>
              </w:rPr>
            </w:pPr>
            <w:r>
              <w:rPr>
                <w:rFonts w:ascii="Garamond" w:hAnsi="Garamond"/>
              </w:rPr>
              <w:t xml:space="preserve">* </w:t>
            </w:r>
            <w:r w:rsidR="000E479A">
              <w:rPr>
                <w:rFonts w:ascii="Garamond" w:hAnsi="Garamond"/>
              </w:rPr>
              <w:t>où</w:t>
            </w:r>
            <w:r w:rsidR="00DA6EA0" w:rsidRPr="0015156E">
              <w:rPr>
                <w:rFonts w:ascii="Garamond" w:hAnsi="Garamond"/>
              </w:rPr>
              <w:t xml:space="preserve"> (i) </w:t>
            </w:r>
            <w:r w:rsidR="00DD4476">
              <w:rPr>
                <w:rFonts w:ascii="Garamond" w:hAnsi="Garamond"/>
              </w:rPr>
              <w:t>prêt</w:t>
            </w:r>
            <w:r w:rsidR="00DA6EA0" w:rsidRPr="0015156E">
              <w:rPr>
                <w:rFonts w:ascii="Garamond" w:hAnsi="Garamond"/>
              </w:rPr>
              <w:t xml:space="preserve">(“Schuldscheindarlehen”); (ii) </w:t>
            </w:r>
            <w:r w:rsidR="0015156E" w:rsidRPr="0015156E">
              <w:rPr>
                <w:rFonts w:ascii="Garamond" w:hAnsi="Garamond"/>
              </w:rPr>
              <w:t xml:space="preserve">titres de </w:t>
            </w:r>
            <w:r w:rsidR="000E479A">
              <w:rPr>
                <w:rFonts w:ascii="Garamond" w:hAnsi="Garamond"/>
              </w:rPr>
              <w:t>créance</w:t>
            </w:r>
            <w:r w:rsidR="0015156E" w:rsidRPr="0015156E">
              <w:rPr>
                <w:rFonts w:ascii="Garamond" w:hAnsi="Garamond"/>
              </w:rPr>
              <w:t xml:space="preserve"> non négociables (</w:t>
            </w:r>
            <w:r w:rsidR="00DA6EA0" w:rsidRPr="0015156E">
              <w:rPr>
                <w:rFonts w:ascii="Garamond" w:hAnsi="Garamond"/>
              </w:rPr>
              <w:t>non-negotiable debt securities</w:t>
            </w:r>
            <w:r w:rsidR="0015156E">
              <w:rPr>
                <w:rFonts w:ascii="Garamond" w:hAnsi="Garamond"/>
              </w:rPr>
              <w:t>)</w:t>
            </w:r>
            <w:r w:rsidR="00DA6EA0" w:rsidRPr="0015156E">
              <w:rPr>
                <w:rFonts w:ascii="Garamond" w:hAnsi="Garamond"/>
              </w:rPr>
              <w:t xml:space="preserve">; (iii) </w:t>
            </w:r>
            <w:r w:rsidR="0015156E">
              <w:rPr>
                <w:rFonts w:ascii="Garamond" w:hAnsi="Garamond"/>
              </w:rPr>
              <w:t xml:space="preserve">titres </w:t>
            </w:r>
            <w:r w:rsidR="000E479A">
              <w:rPr>
                <w:rFonts w:ascii="Garamond" w:hAnsi="Garamond"/>
              </w:rPr>
              <w:t>du marché monétaire</w:t>
            </w:r>
            <w:r w:rsidR="0015156E">
              <w:rPr>
                <w:rFonts w:ascii="Garamond" w:hAnsi="Garamond"/>
              </w:rPr>
              <w:t xml:space="preserve"> non négociables (</w:t>
            </w:r>
            <w:r w:rsidR="00DA6EA0" w:rsidRPr="0015156E">
              <w:rPr>
                <w:rFonts w:ascii="Garamond" w:hAnsi="Garamond"/>
              </w:rPr>
              <w:t>non-negotiable money market securities</w:t>
            </w:r>
            <w:r w:rsidR="0015156E">
              <w:rPr>
                <w:rFonts w:ascii="Garamond" w:hAnsi="Garamond"/>
              </w:rPr>
              <w:t>)</w:t>
            </w:r>
            <w:r w:rsidR="00DA6EA0" w:rsidRPr="0015156E">
              <w:rPr>
                <w:rFonts w:ascii="Garamond" w:hAnsi="Garamond"/>
              </w:rPr>
              <w:t xml:space="preserve">; </w:t>
            </w:r>
            <w:r w:rsidRPr="002205D3">
              <w:rPr>
                <w:rFonts w:ascii="Garamond" w:hAnsi="Garamond"/>
              </w:rPr>
              <w:t xml:space="preserve">Les éléments (i), (ii) </w:t>
            </w:r>
            <w:r w:rsidR="000E479A">
              <w:rPr>
                <w:rFonts w:ascii="Garamond" w:hAnsi="Garamond"/>
              </w:rPr>
              <w:t>et</w:t>
            </w:r>
            <w:r w:rsidRPr="002205D3">
              <w:rPr>
                <w:rFonts w:ascii="Garamond" w:hAnsi="Garamond"/>
              </w:rPr>
              <w:t xml:space="preserve"> (iii) sont classifi</w:t>
            </w:r>
            <w:r w:rsidR="000E479A">
              <w:rPr>
                <w:rFonts w:ascii="Garamond" w:hAnsi="Garamond"/>
              </w:rPr>
              <w:t>ée</w:t>
            </w:r>
            <w:r w:rsidRPr="002205D3">
              <w:rPr>
                <w:rFonts w:ascii="Garamond" w:hAnsi="Garamond"/>
              </w:rPr>
              <w:t xml:space="preserve">s en </w:t>
            </w:r>
            <w:r w:rsidR="000E479A">
              <w:rPr>
                <w:rFonts w:ascii="Garamond" w:hAnsi="Garamond"/>
              </w:rPr>
              <w:t>prêts/dépô</w:t>
            </w:r>
            <w:r w:rsidRPr="002205D3">
              <w:rPr>
                <w:rFonts w:ascii="Garamond" w:hAnsi="Garamond"/>
              </w:rPr>
              <w:t xml:space="preserve">ts </w:t>
            </w:r>
            <w:r w:rsidR="000E479A">
              <w:rPr>
                <w:rFonts w:ascii="Garamond" w:hAnsi="Garamond"/>
              </w:rPr>
              <w:t xml:space="preserve">à des fins de reporting statistiques </w:t>
            </w:r>
            <w:r w:rsidRPr="002205D3">
              <w:rPr>
                <w:rFonts w:ascii="Garamond" w:hAnsi="Garamond"/>
              </w:rPr>
              <w:t>en accord avec la R</w:t>
            </w:r>
            <w:r>
              <w:rPr>
                <w:rFonts w:ascii="Garamond" w:hAnsi="Garamond"/>
              </w:rPr>
              <w:t>églementation</w:t>
            </w:r>
            <w:r w:rsidRPr="002205D3">
              <w:rPr>
                <w:rFonts w:ascii="Garamond" w:hAnsi="Garamond"/>
              </w:rPr>
              <w:t xml:space="preserve"> (EU) 2018/231 </w:t>
            </w:r>
            <w:r>
              <w:rPr>
                <w:rFonts w:ascii="Garamond" w:hAnsi="Garamond"/>
              </w:rPr>
              <w:t>sur les exigences de reporting spécifiques aux fonds de pension</w:t>
            </w:r>
            <w:r w:rsidRPr="002205D3">
              <w:rPr>
                <w:rFonts w:ascii="Garamond" w:hAnsi="Garamond"/>
              </w:rPr>
              <w:t>.</w:t>
            </w:r>
          </w:p>
          <w:p w14:paraId="7337F5AD" w14:textId="77777777" w:rsidR="00C166E0" w:rsidRDefault="00C166E0" w:rsidP="00DA6EA0">
            <w:pPr>
              <w:rPr>
                <w:rFonts w:ascii="Garamond" w:hAnsi="Garamond"/>
              </w:rPr>
            </w:pPr>
            <w:r>
              <w:rPr>
                <w:rFonts w:ascii="Garamond" w:hAnsi="Garamond"/>
              </w:rPr>
              <w:t>**</w:t>
            </w:r>
            <w:r w:rsidR="00DA6EA0" w:rsidRPr="0015156E">
              <w:rPr>
                <w:rFonts w:ascii="Garamond" w:hAnsi="Garamond"/>
              </w:rPr>
              <w:t xml:space="preserve">(iv) </w:t>
            </w:r>
            <w:r w:rsidR="0015156E">
              <w:rPr>
                <w:rFonts w:ascii="Garamond" w:hAnsi="Garamond"/>
              </w:rPr>
              <w:t>obligations nominatives</w:t>
            </w:r>
            <w:r w:rsidR="00DA6EA0" w:rsidRPr="0015156E">
              <w:rPr>
                <w:rFonts w:ascii="Garamond" w:hAnsi="Garamond"/>
              </w:rPr>
              <w:t xml:space="preserve"> (i.e. “Namensschul</w:t>
            </w:r>
            <w:r w:rsidR="0015156E">
              <w:rPr>
                <w:rFonts w:ascii="Garamond" w:hAnsi="Garamond"/>
              </w:rPr>
              <w:t>dverschreibungen”, “N-bonds”, ou</w:t>
            </w:r>
            <w:r w:rsidR="00DA6EA0" w:rsidRPr="0015156E">
              <w:rPr>
                <w:rFonts w:ascii="Garamond" w:hAnsi="Garamond"/>
              </w:rPr>
              <w:t xml:space="preserve"> </w:t>
            </w:r>
            <w:r w:rsidR="000E479A">
              <w:rPr>
                <w:rFonts w:ascii="Garamond" w:hAnsi="Garamond"/>
              </w:rPr>
              <w:t>instruments équivalents</w:t>
            </w:r>
            <w:r w:rsidR="00DA6EA0" w:rsidRPr="0015156E">
              <w:rPr>
                <w:rFonts w:ascii="Garamond" w:hAnsi="Garamond"/>
              </w:rPr>
              <w:t xml:space="preserve">); </w:t>
            </w:r>
            <w:r w:rsidRPr="002205D3">
              <w:rPr>
                <w:rFonts w:ascii="Garamond" w:hAnsi="Garamond"/>
              </w:rPr>
              <w:t>La classification de l’élément (iv) dans le cadre du reporting stati</w:t>
            </w:r>
            <w:r>
              <w:rPr>
                <w:rFonts w:ascii="Garamond" w:hAnsi="Garamond"/>
              </w:rPr>
              <w:t>s</w:t>
            </w:r>
            <w:r w:rsidRPr="002205D3">
              <w:rPr>
                <w:rFonts w:ascii="Garamond" w:hAnsi="Garamond"/>
              </w:rPr>
              <w:t xml:space="preserve">tique </w:t>
            </w:r>
            <w:r>
              <w:rPr>
                <w:rFonts w:ascii="Garamond" w:hAnsi="Garamond"/>
              </w:rPr>
              <w:t>dépend</w:t>
            </w:r>
            <w:r w:rsidRPr="002205D3">
              <w:rPr>
                <w:rFonts w:ascii="Garamond" w:hAnsi="Garamond"/>
              </w:rPr>
              <w:t xml:space="preserve"> </w:t>
            </w:r>
            <w:r>
              <w:rPr>
                <w:rFonts w:ascii="Garamond" w:hAnsi="Garamond"/>
              </w:rPr>
              <w:t xml:space="preserve">des </w:t>
            </w:r>
            <w:r w:rsidR="000E479A">
              <w:rPr>
                <w:rFonts w:ascii="Garamond" w:hAnsi="Garamond"/>
              </w:rPr>
              <w:t>caractéristiques spécifiques</w:t>
            </w:r>
            <w:r>
              <w:rPr>
                <w:rFonts w:ascii="Garamond" w:hAnsi="Garamond"/>
              </w:rPr>
              <w:t xml:space="preserve"> de</w:t>
            </w:r>
            <w:r w:rsidRPr="002205D3">
              <w:rPr>
                <w:rFonts w:ascii="Garamond" w:hAnsi="Garamond"/>
              </w:rPr>
              <w:t xml:space="preserve"> </w:t>
            </w:r>
            <w:r>
              <w:rPr>
                <w:rFonts w:ascii="Garamond" w:hAnsi="Garamond"/>
              </w:rPr>
              <w:t>l’instrument.</w:t>
            </w:r>
          </w:p>
          <w:p w14:paraId="44D8EFB3" w14:textId="30DD5F73" w:rsidR="00DA6EA0" w:rsidRPr="0015156E" w:rsidRDefault="00C166E0" w:rsidP="00DA6EA0">
            <w:pPr>
              <w:rPr>
                <w:rFonts w:ascii="Garamond" w:hAnsi="Garamond"/>
              </w:rPr>
            </w:pPr>
            <w:r>
              <w:rPr>
                <w:rFonts w:ascii="Garamond" w:hAnsi="Garamond"/>
              </w:rPr>
              <w:t>***</w:t>
            </w:r>
            <w:r w:rsidR="00DA6EA0" w:rsidRPr="0015156E">
              <w:rPr>
                <w:rFonts w:ascii="Garamond" w:hAnsi="Garamond"/>
              </w:rPr>
              <w:t xml:space="preserve">(v) </w:t>
            </w:r>
            <w:r w:rsidR="0015156E">
              <w:rPr>
                <w:rFonts w:ascii="Garamond" w:hAnsi="Garamond"/>
              </w:rPr>
              <w:t>titre</w:t>
            </w:r>
            <w:r w:rsidR="003A28C1">
              <w:rPr>
                <w:rFonts w:ascii="Garamond" w:hAnsi="Garamond"/>
              </w:rPr>
              <w:t>s</w:t>
            </w:r>
            <w:r w:rsidR="0015156E">
              <w:rPr>
                <w:rFonts w:ascii="Garamond" w:hAnsi="Garamond"/>
              </w:rPr>
              <w:t>/certificats de participation nominatifs</w:t>
            </w:r>
            <w:r w:rsidR="00DA6EA0" w:rsidRPr="0015156E">
              <w:rPr>
                <w:rFonts w:ascii="Garamond" w:hAnsi="Garamond"/>
              </w:rPr>
              <w:t xml:space="preserve"> (i.e. “Namensgenussscheine</w:t>
            </w:r>
            <w:r w:rsidR="0015156E">
              <w:t xml:space="preserve"> </w:t>
            </w:r>
            <w:r w:rsidR="0015156E" w:rsidRPr="0015156E">
              <w:rPr>
                <w:rFonts w:ascii="Garamond" w:hAnsi="Garamond"/>
              </w:rPr>
              <w:t xml:space="preserve">ou </w:t>
            </w:r>
            <w:r w:rsidR="000E479A">
              <w:rPr>
                <w:rFonts w:ascii="Garamond" w:hAnsi="Garamond"/>
              </w:rPr>
              <w:t xml:space="preserve">instruments </w:t>
            </w:r>
            <w:r w:rsidR="0015156E" w:rsidRPr="0015156E">
              <w:rPr>
                <w:rFonts w:ascii="Garamond" w:hAnsi="Garamond"/>
              </w:rPr>
              <w:t>équivalents</w:t>
            </w:r>
            <w:r w:rsidR="000E479A">
              <w:rPr>
                <w:rFonts w:ascii="Garamond" w:hAnsi="Garamond"/>
              </w:rPr>
              <w:t xml:space="preserve"> qui ne sont pas négociables</w:t>
            </w:r>
            <w:r w:rsidR="00DA6EA0" w:rsidRPr="0015156E">
              <w:rPr>
                <w:rFonts w:ascii="Garamond" w:hAnsi="Garamond"/>
              </w:rPr>
              <w:t xml:space="preserve">) </w:t>
            </w:r>
            <w:r w:rsidR="0015156E">
              <w:rPr>
                <w:rFonts w:ascii="Garamond" w:hAnsi="Garamond"/>
              </w:rPr>
              <w:t>et</w:t>
            </w:r>
            <w:r w:rsidR="00DA6EA0" w:rsidRPr="0015156E">
              <w:rPr>
                <w:rFonts w:ascii="Garamond" w:hAnsi="Garamond"/>
              </w:rPr>
              <w:t xml:space="preserve"> (vi) </w:t>
            </w:r>
            <w:r w:rsidR="0015156E">
              <w:rPr>
                <w:rFonts w:ascii="Garamond" w:hAnsi="Garamond"/>
              </w:rPr>
              <w:t>droits de souscription.</w:t>
            </w:r>
          </w:p>
          <w:p w14:paraId="62AA078B" w14:textId="2407A41F" w:rsidR="00DA5C99" w:rsidRPr="00C56A00" w:rsidRDefault="002205D3" w:rsidP="00226967">
            <w:pPr>
              <w:rPr>
                <w:rFonts w:ascii="Garamond" w:hAnsi="Garamond"/>
                <w:b/>
              </w:rPr>
            </w:pPr>
            <w:r w:rsidRPr="002205D3">
              <w:rPr>
                <w:rFonts w:ascii="Garamond" w:hAnsi="Garamond"/>
              </w:rPr>
              <w:t xml:space="preserve">Les éléments </w:t>
            </w:r>
            <w:r w:rsidR="00DA6EA0" w:rsidRPr="002205D3">
              <w:rPr>
                <w:rFonts w:ascii="Garamond" w:hAnsi="Garamond"/>
              </w:rPr>
              <w:t xml:space="preserve">(v) </w:t>
            </w:r>
            <w:r w:rsidR="000E479A">
              <w:rPr>
                <w:rFonts w:ascii="Garamond" w:hAnsi="Garamond"/>
              </w:rPr>
              <w:t>et</w:t>
            </w:r>
            <w:r w:rsidR="00DA6EA0" w:rsidRPr="002205D3">
              <w:rPr>
                <w:rFonts w:ascii="Garamond" w:hAnsi="Garamond"/>
              </w:rPr>
              <w:t xml:space="preserve"> (vi) </w:t>
            </w:r>
            <w:r w:rsidR="000E479A">
              <w:rPr>
                <w:rFonts w:ascii="Garamond" w:hAnsi="Garamond"/>
              </w:rPr>
              <w:t>sont classifié</w:t>
            </w:r>
            <w:r w:rsidRPr="002205D3">
              <w:rPr>
                <w:rFonts w:ascii="Garamond" w:hAnsi="Garamond"/>
              </w:rPr>
              <w:t xml:space="preserve">s comme des </w:t>
            </w:r>
            <w:r w:rsidR="000E479A">
              <w:rPr>
                <w:rFonts w:ascii="Garamond" w:hAnsi="Garamond"/>
              </w:rPr>
              <w:t>titres</w:t>
            </w:r>
            <w:r w:rsidRPr="002205D3">
              <w:rPr>
                <w:rFonts w:ascii="Garamond" w:hAnsi="Garamond"/>
              </w:rPr>
              <w:t xml:space="preserve"> de </w:t>
            </w:r>
            <w:r w:rsidR="000E479A">
              <w:rPr>
                <w:rFonts w:ascii="Garamond" w:hAnsi="Garamond"/>
              </w:rPr>
              <w:t>capital</w:t>
            </w:r>
            <w:r w:rsidRPr="002205D3">
              <w:rPr>
                <w:rFonts w:ascii="Garamond" w:hAnsi="Garamond"/>
              </w:rPr>
              <w:t xml:space="preserve"> dans le cadre d</w:t>
            </w:r>
            <w:r w:rsidR="00AE3C8C">
              <w:rPr>
                <w:rFonts w:ascii="Garamond" w:hAnsi="Garamond"/>
              </w:rPr>
              <w:t>u</w:t>
            </w:r>
            <w:r w:rsidRPr="002205D3">
              <w:rPr>
                <w:rFonts w:ascii="Garamond" w:hAnsi="Garamond"/>
              </w:rPr>
              <w:t xml:space="preserve"> R</w:t>
            </w:r>
            <w:r w:rsidR="00AE3C8C">
              <w:rPr>
                <w:rFonts w:ascii="Garamond" w:hAnsi="Garamond"/>
              </w:rPr>
              <w:t>è</w:t>
            </w:r>
            <w:r w:rsidRPr="002205D3">
              <w:rPr>
                <w:rFonts w:ascii="Garamond" w:hAnsi="Garamond"/>
              </w:rPr>
              <w:t>glement</w:t>
            </w:r>
            <w:r w:rsidR="00DA6EA0" w:rsidRPr="002205D3">
              <w:rPr>
                <w:rFonts w:ascii="Garamond" w:hAnsi="Garamond"/>
              </w:rPr>
              <w:t xml:space="preserve"> (EU) 2018/231</w:t>
            </w:r>
            <w:r w:rsidR="00117F47">
              <w:rPr>
                <w:rFonts w:ascii="Garamond" w:hAnsi="Garamond"/>
              </w:rPr>
              <w:t xml:space="preserve"> relatif aux obligations de déclaration statistique applicables aux fonds de pension</w:t>
            </w:r>
            <w:r w:rsidR="00DA6EA0" w:rsidRPr="002205D3">
              <w:rPr>
                <w:rFonts w:ascii="Garamond" w:hAnsi="Garamond"/>
              </w:rPr>
              <w:t xml:space="preserve">. </w:t>
            </w:r>
            <w:r w:rsidR="000E479A">
              <w:rPr>
                <w:rFonts w:ascii="Garamond" w:hAnsi="Garamond"/>
              </w:rPr>
              <w:t>Leur identification, telle que déclarée dans cette colonne, peut être utilisée pour les besoins</w:t>
            </w:r>
            <w:r>
              <w:rPr>
                <w:rFonts w:ascii="Garamond" w:hAnsi="Garamond"/>
              </w:rPr>
              <w:t xml:space="preserve"> d</w:t>
            </w:r>
            <w:r w:rsidR="00301BFC">
              <w:rPr>
                <w:rFonts w:ascii="Garamond" w:hAnsi="Garamond"/>
              </w:rPr>
              <w:t>u</w:t>
            </w:r>
            <w:r>
              <w:rPr>
                <w:rFonts w:ascii="Garamond" w:hAnsi="Garamond"/>
              </w:rPr>
              <w:t xml:space="preserve"> R</w:t>
            </w:r>
            <w:r w:rsidR="00301BFC">
              <w:rPr>
                <w:rFonts w:ascii="Garamond" w:hAnsi="Garamond"/>
              </w:rPr>
              <w:t>è</w:t>
            </w:r>
            <w:r w:rsidRPr="002205D3">
              <w:rPr>
                <w:rFonts w:ascii="Garamond" w:hAnsi="Garamond"/>
              </w:rPr>
              <w:t xml:space="preserve">glement </w:t>
            </w:r>
            <w:r w:rsidR="00DA6EA0" w:rsidRPr="002205D3">
              <w:rPr>
                <w:rFonts w:ascii="Garamond" w:hAnsi="Garamond"/>
              </w:rPr>
              <w:t>(EU) N</w:t>
            </w:r>
            <w:r>
              <w:rPr>
                <w:rFonts w:ascii="Garamond" w:hAnsi="Garamond"/>
              </w:rPr>
              <w:t xml:space="preserve">° 1011/2012 (ECB/2012/24) </w:t>
            </w:r>
            <w:r w:rsidR="000E479A">
              <w:rPr>
                <w:rFonts w:ascii="Garamond" w:hAnsi="Garamond"/>
              </w:rPr>
              <w:t>concernant</w:t>
            </w:r>
            <w:r>
              <w:rPr>
                <w:rFonts w:ascii="Garamond" w:hAnsi="Garamond"/>
              </w:rPr>
              <w:t xml:space="preserve"> les statistiques </w:t>
            </w:r>
            <w:r w:rsidR="000E479A">
              <w:rPr>
                <w:rFonts w:ascii="Garamond" w:hAnsi="Garamond"/>
              </w:rPr>
              <w:t>sur les détentions de titres.</w:t>
            </w:r>
            <w:r w:rsidR="006705C0" w:rsidRPr="00190818">
              <w:rPr>
                <w:rFonts w:ascii="Garamond" w:hAnsi="Garamond"/>
              </w:rPr>
              <w:t xml:space="preserve">**** </w:t>
            </w:r>
            <w:r w:rsidR="00190818" w:rsidRPr="00190818">
              <w:rPr>
                <w:rFonts w:ascii="Garamond" w:hAnsi="Garamond"/>
              </w:rPr>
              <w:t xml:space="preserve">Les titres de créances négociables au porteur sont traités comme des titres, même s'ils sont </w:t>
            </w:r>
            <w:r w:rsidR="00226967">
              <w:rPr>
                <w:rFonts w:ascii="Garamond" w:hAnsi="Garamond"/>
              </w:rPr>
              <w:t>nominatifs</w:t>
            </w:r>
            <w:r w:rsidR="00190818" w:rsidRPr="00190818">
              <w:rPr>
                <w:rFonts w:ascii="Garamond" w:hAnsi="Garamond"/>
              </w:rPr>
              <w:t>. Dans ces cas, l'option</w:t>
            </w:r>
            <w:r w:rsidR="006349C2">
              <w:rPr>
                <w:rFonts w:ascii="Garamond" w:hAnsi="Garamond"/>
              </w:rPr>
              <w:t xml:space="preserve"> "9 - tout autre instrument" doit être</w:t>
            </w:r>
            <w:r w:rsidR="00190818" w:rsidRPr="00190818">
              <w:rPr>
                <w:rFonts w:ascii="Garamond" w:hAnsi="Garamond"/>
              </w:rPr>
              <w:t xml:space="preserve"> utilisée</w:t>
            </w:r>
            <w:r w:rsidR="00D252E5">
              <w:rPr>
                <w:rFonts w:ascii="Garamond" w:hAnsi="Garamond"/>
              </w:rPr>
              <w:t>.</w:t>
            </w:r>
          </w:p>
        </w:tc>
      </w:tr>
      <w:tr w:rsidR="00C44F2A" w:rsidRPr="00C20B08" w14:paraId="004661B5"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3274B4A2" w14:textId="77777777" w:rsidR="00C44F2A" w:rsidRPr="00C20B08" w:rsidRDefault="00C44F2A" w:rsidP="00C44F2A">
            <w:pPr>
              <w:rPr>
                <w:rFonts w:ascii="Garamond" w:hAnsi="Garamond"/>
                <w:bCs/>
              </w:rPr>
            </w:pPr>
            <w:r w:rsidRPr="00C20B08">
              <w:rPr>
                <w:rFonts w:ascii="Garamond" w:hAnsi="Garamond"/>
                <w:bCs/>
              </w:rPr>
              <w:t>Investissement infrastructurel</w:t>
            </w:r>
          </w:p>
        </w:tc>
        <w:tc>
          <w:tcPr>
            <w:tcW w:w="947" w:type="dxa"/>
            <w:tcBorders>
              <w:top w:val="nil"/>
              <w:left w:val="single" w:sz="4" w:space="0" w:color="auto"/>
              <w:bottom w:val="single" w:sz="4" w:space="0" w:color="auto"/>
              <w:right w:val="single" w:sz="4" w:space="0" w:color="auto"/>
            </w:tcBorders>
            <w:shd w:val="clear" w:color="auto" w:fill="auto"/>
            <w:vAlign w:val="center"/>
          </w:tcPr>
          <w:p w14:paraId="42427A5A" w14:textId="77777777" w:rsidR="00C44F2A" w:rsidRPr="00C20B08" w:rsidRDefault="00C44F2A" w:rsidP="00C44F2A">
            <w:pPr>
              <w:jc w:val="center"/>
              <w:rPr>
                <w:rFonts w:ascii="Garamond" w:hAnsi="Garamond"/>
              </w:rPr>
            </w:pPr>
            <w:r w:rsidRPr="00C20B08">
              <w:rPr>
                <w:rFonts w:ascii="Garamond" w:hAnsi="Garamond"/>
              </w:rPr>
              <w:t>C0235</w:t>
            </w:r>
          </w:p>
        </w:tc>
        <w:tc>
          <w:tcPr>
            <w:tcW w:w="6352" w:type="dxa"/>
            <w:tcBorders>
              <w:top w:val="nil"/>
              <w:left w:val="single" w:sz="4" w:space="0" w:color="auto"/>
              <w:bottom w:val="single" w:sz="4" w:space="0" w:color="auto"/>
              <w:right w:val="single" w:sz="4" w:space="0" w:color="auto"/>
            </w:tcBorders>
          </w:tcPr>
          <w:p w14:paraId="0B5C9DD3" w14:textId="2EC86BC3" w:rsidR="00C44F2A" w:rsidRPr="00C20B08" w:rsidRDefault="005B078A" w:rsidP="00C44F2A">
            <w:pPr>
              <w:rPr>
                <w:rFonts w:ascii="Garamond" w:hAnsi="Garamond"/>
              </w:rPr>
            </w:pPr>
            <w:r>
              <w:rPr>
                <w:rFonts w:ascii="Garamond" w:hAnsi="Garamond"/>
                <w:b/>
              </w:rPr>
              <w:t>C</w:t>
            </w:r>
            <w:r w:rsidRPr="00C20B08">
              <w:rPr>
                <w:rFonts w:ascii="Garamond" w:hAnsi="Garamond"/>
                <w:b/>
              </w:rPr>
              <w:t xml:space="preserve">e champs </w:t>
            </w:r>
            <w:r>
              <w:rPr>
                <w:rFonts w:ascii="Garamond" w:hAnsi="Garamond"/>
                <w:b/>
              </w:rPr>
              <w:t>est spécifique à la taxonomie ORPS</w:t>
            </w:r>
            <w:r w:rsidRPr="00C20B08">
              <w:rPr>
                <w:rFonts w:ascii="Garamond" w:hAnsi="Garamond"/>
                <w:b/>
              </w:rPr>
              <w:t xml:space="preserve">, il n’est pas dans la taxonomie </w:t>
            </w:r>
            <w:r>
              <w:rPr>
                <w:rFonts w:ascii="Garamond" w:hAnsi="Garamond"/>
                <w:b/>
              </w:rPr>
              <w:t xml:space="preserve">Pension Funds </w:t>
            </w:r>
            <w:r w:rsidRPr="00C20B08">
              <w:rPr>
                <w:rFonts w:ascii="Garamond" w:hAnsi="Garamond"/>
                <w:b/>
              </w:rPr>
              <w:t>d</w:t>
            </w:r>
            <w:r>
              <w:rPr>
                <w:rFonts w:ascii="Garamond" w:hAnsi="Garamond"/>
                <w:b/>
              </w:rPr>
              <w:t>e l’EIOPA</w:t>
            </w:r>
            <w:r w:rsidRPr="00C20B08">
              <w:rPr>
                <w:rFonts w:ascii="Garamond" w:hAnsi="Garamond"/>
                <w:b/>
              </w:rPr>
              <w:t xml:space="preserve"> </w:t>
            </w:r>
            <w:r w:rsidRPr="00C20B08">
              <w:rPr>
                <w:rFonts w:ascii="Garamond" w:hAnsi="Garamond"/>
                <w:b/>
              </w:rPr>
              <w:sym w:font="Wingdings" w:char="F0E8"/>
            </w:r>
            <w:r w:rsidRPr="00C20B08">
              <w:rPr>
                <w:rFonts w:ascii="Garamond" w:hAnsi="Garamond"/>
              </w:rPr>
              <w:t xml:space="preserve"> </w:t>
            </w:r>
            <w:r w:rsidR="00870F47" w:rsidRPr="002D50FE">
              <w:rPr>
                <w:rFonts w:ascii="Garamond" w:hAnsi="Garamond"/>
                <w:b/>
              </w:rPr>
              <w:t>Liste</w:t>
            </w:r>
            <w:r w:rsidRPr="002D50FE">
              <w:rPr>
                <w:rFonts w:ascii="Garamond" w:hAnsi="Garamond"/>
                <w:b/>
              </w:rPr>
              <w:t xml:space="preserve"> de valeurs fermée</w:t>
            </w:r>
            <w:r w:rsidR="00870F47">
              <w:rPr>
                <w:rFonts w:ascii="Garamond" w:hAnsi="Garamond"/>
              </w:rPr>
              <w:t xml:space="preserve"> </w:t>
            </w:r>
          </w:p>
          <w:p w14:paraId="7B1F53EF" w14:textId="77777777" w:rsidR="00C44F2A" w:rsidRPr="00C20B08" w:rsidRDefault="00C44F2A" w:rsidP="00870F47">
            <w:pPr>
              <w:rPr>
                <w:rFonts w:ascii="Garamond" w:hAnsi="Garamond"/>
              </w:rPr>
            </w:pPr>
            <w:r w:rsidRPr="00C20B08">
              <w:rPr>
                <w:rFonts w:ascii="Garamond" w:hAnsi="Garamond"/>
              </w:rPr>
              <w:t>On entend par «investissements infrastructurels» les investissements dans, ou les prêts à, des commodités telles que les routes, ponts ou tunnels à péage, les ports et aéroports, les systèmes de distribution de pétrole, de gaz et d’électricité et les infrastructures sociales c</w:t>
            </w:r>
            <w:r w:rsidR="00870F47">
              <w:rPr>
                <w:rFonts w:ascii="Garamond" w:hAnsi="Garamond"/>
              </w:rPr>
              <w:t xml:space="preserve">omme les </w:t>
            </w:r>
            <w:r w:rsidR="00870F47">
              <w:rPr>
                <w:rFonts w:ascii="Garamond" w:hAnsi="Garamond"/>
              </w:rPr>
              <w:lastRenderedPageBreak/>
              <w:t>hôpitaux et les écoles ; à identifier</w:t>
            </w:r>
            <w:r w:rsidRPr="00C20B08">
              <w:rPr>
                <w:rFonts w:ascii="Garamond" w:hAnsi="Garamond"/>
              </w:rPr>
              <w:t xml:space="preserve"> s’il correspond à l’une des options suivantes:</w:t>
            </w:r>
          </w:p>
          <w:p w14:paraId="7BE3DF12" w14:textId="77777777" w:rsidR="00C44F2A" w:rsidRPr="00C20B08" w:rsidRDefault="00C44F2A" w:rsidP="002D50FE">
            <w:pPr>
              <w:spacing w:after="0" w:line="240" w:lineRule="auto"/>
              <w:rPr>
                <w:rFonts w:ascii="Garamond" w:hAnsi="Garamond"/>
              </w:rPr>
            </w:pPr>
            <w:r w:rsidRPr="00C20B08">
              <w:rPr>
                <w:rFonts w:ascii="Garamond" w:hAnsi="Garamond"/>
              </w:rPr>
              <w:t>1– Garantie d’État: lorsqu’il existe une garantie d’État explicite</w:t>
            </w:r>
          </w:p>
          <w:p w14:paraId="6FF1C16D" w14:textId="77777777" w:rsidR="00C44F2A" w:rsidRPr="00C20B08" w:rsidRDefault="00C44F2A" w:rsidP="002D50FE">
            <w:pPr>
              <w:spacing w:after="0" w:line="240" w:lineRule="auto"/>
              <w:rPr>
                <w:rFonts w:ascii="Garamond" w:hAnsi="Garamond"/>
              </w:rPr>
            </w:pPr>
            <w:r w:rsidRPr="00C20B08">
              <w:rPr>
                <w:rFonts w:ascii="Garamond" w:hAnsi="Garamond"/>
              </w:rPr>
              <w:t>2 – Soutien public, y compris initiative de financement public: lorsqu’il existe une politique gouvernementale ou une initiative de financement public pour promouvoir ou soutenir le secteur</w:t>
            </w:r>
          </w:p>
          <w:p w14:paraId="28967799" w14:textId="77777777" w:rsidR="00C44F2A" w:rsidRPr="00C20B08" w:rsidRDefault="00C44F2A" w:rsidP="002D50FE">
            <w:pPr>
              <w:spacing w:after="0" w:line="240" w:lineRule="auto"/>
              <w:rPr>
                <w:rFonts w:ascii="Garamond" w:hAnsi="Garamond"/>
              </w:rPr>
            </w:pPr>
            <w:r w:rsidRPr="00C20B08">
              <w:rPr>
                <w:rFonts w:ascii="Garamond" w:hAnsi="Garamond"/>
              </w:rPr>
              <w:t>3 – Garantie/soutien supranational(e): lorsqu’il existe une garantie/un soutien supranational(e) explicite</w:t>
            </w:r>
          </w:p>
          <w:p w14:paraId="2F76EBF2" w14:textId="77777777" w:rsidR="00C44F2A" w:rsidRPr="00C20B08" w:rsidRDefault="00C44F2A" w:rsidP="002D50FE">
            <w:pPr>
              <w:spacing w:after="0" w:line="240" w:lineRule="auto"/>
              <w:rPr>
                <w:rFonts w:ascii="Garamond" w:hAnsi="Garamond"/>
              </w:rPr>
            </w:pPr>
            <w:r w:rsidRPr="00C20B08">
              <w:rPr>
                <w:rFonts w:ascii="Garamond" w:hAnsi="Garamond"/>
              </w:rPr>
              <w:t>4– Autres: autres investissements ou prêts infrastructurels ne relevant pas des catégories ci-dessus</w:t>
            </w:r>
          </w:p>
        </w:tc>
      </w:tr>
      <w:tr w:rsidR="00C44F2A" w:rsidRPr="00C20B08" w14:paraId="54CC19B0"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271F1879" w14:textId="77777777" w:rsidR="00C44F2A" w:rsidRPr="00C20B08" w:rsidRDefault="00C44F2A" w:rsidP="00C44F2A">
            <w:pPr>
              <w:rPr>
                <w:rFonts w:ascii="Garamond" w:hAnsi="Garamond"/>
                <w:bCs/>
              </w:rPr>
            </w:pPr>
            <w:r w:rsidRPr="00C20B08">
              <w:rPr>
                <w:rFonts w:ascii="Garamond" w:hAnsi="Garamond"/>
                <w:bCs/>
              </w:rPr>
              <w:lastRenderedPageBreak/>
              <w:t>Investissement alternatif</w:t>
            </w:r>
            <w:r w:rsidRPr="00C20B08">
              <w:rPr>
                <w:rFonts w:ascii="Garamond" w:hAnsi="Garamond"/>
                <w:bCs/>
              </w:rPr>
              <w:tab/>
            </w:r>
            <w:r w:rsidRPr="00C20B08">
              <w:rPr>
                <w:rFonts w:ascii="Garamond" w:hAnsi="Garamond"/>
                <w:bCs/>
              </w:rPr>
              <w:tab/>
            </w:r>
            <w:r w:rsidRPr="00C20B08">
              <w:rPr>
                <w:rFonts w:ascii="Garamond" w:hAnsi="Garamond"/>
                <w:bCs/>
              </w:rPr>
              <w:tab/>
            </w:r>
            <w:r w:rsidRPr="00C20B08">
              <w:rPr>
                <w:rFonts w:ascii="Garamond" w:hAnsi="Garamond"/>
                <w:bCs/>
              </w:rPr>
              <w:tab/>
            </w:r>
            <w:r w:rsidRPr="00C20B08">
              <w:rPr>
                <w:rFonts w:ascii="Garamond" w:hAnsi="Garamond"/>
                <w:bCs/>
              </w:rPr>
              <w:tab/>
            </w:r>
            <w:r w:rsidRPr="00C20B08">
              <w:rPr>
                <w:rFonts w:ascii="Garamond" w:hAnsi="Garamond"/>
                <w:bCs/>
              </w:rPr>
              <w:tab/>
            </w:r>
            <w:r w:rsidRPr="00C20B08">
              <w:rPr>
                <w:rFonts w:ascii="Garamond" w:hAnsi="Garamond"/>
                <w:bCs/>
              </w:rPr>
              <w:tab/>
            </w:r>
          </w:p>
        </w:tc>
        <w:tc>
          <w:tcPr>
            <w:tcW w:w="947" w:type="dxa"/>
            <w:tcBorders>
              <w:top w:val="nil"/>
              <w:left w:val="single" w:sz="4" w:space="0" w:color="auto"/>
              <w:bottom w:val="single" w:sz="4" w:space="0" w:color="auto"/>
              <w:right w:val="single" w:sz="4" w:space="0" w:color="auto"/>
            </w:tcBorders>
            <w:shd w:val="clear" w:color="auto" w:fill="auto"/>
            <w:vAlign w:val="center"/>
          </w:tcPr>
          <w:p w14:paraId="6EFAAAE1" w14:textId="77777777" w:rsidR="00C44F2A" w:rsidRPr="00C20B08" w:rsidRDefault="00C44F2A" w:rsidP="00C44F2A">
            <w:pPr>
              <w:jc w:val="center"/>
              <w:rPr>
                <w:rFonts w:ascii="Garamond" w:hAnsi="Garamond"/>
              </w:rPr>
            </w:pPr>
            <w:r w:rsidRPr="00C20B08">
              <w:rPr>
                <w:rFonts w:ascii="Garamond" w:hAnsi="Garamond"/>
              </w:rPr>
              <w:t>C0240</w:t>
            </w:r>
          </w:p>
        </w:tc>
        <w:tc>
          <w:tcPr>
            <w:tcW w:w="6352" w:type="dxa"/>
            <w:tcBorders>
              <w:top w:val="nil"/>
              <w:left w:val="single" w:sz="4" w:space="0" w:color="auto"/>
              <w:bottom w:val="single" w:sz="4" w:space="0" w:color="auto"/>
              <w:right w:val="single" w:sz="4" w:space="0" w:color="auto"/>
            </w:tcBorders>
          </w:tcPr>
          <w:p w14:paraId="217A688F" w14:textId="77777777" w:rsidR="00C44F2A" w:rsidRPr="00C20B08" w:rsidRDefault="00C44F2A" w:rsidP="00C44F2A">
            <w:pPr>
              <w:rPr>
                <w:rFonts w:ascii="Garamond" w:hAnsi="Garamond"/>
              </w:rPr>
            </w:pPr>
            <w:r w:rsidRPr="00C20B08">
              <w:rPr>
                <w:rFonts w:ascii="Garamond" w:hAnsi="Garamond"/>
              </w:rPr>
              <w:t xml:space="preserve">Cette case permet d’identifier s’il s’agit d’un investissement alternatif (Art. 4 (1) of </w:t>
            </w:r>
            <w:hyperlink r:id="rId8" w:history="1">
              <w:r w:rsidRPr="00C20B08">
                <w:rPr>
                  <w:rStyle w:val="Lienhypertexte"/>
                  <w:rFonts w:ascii="Garamond" w:hAnsi="Garamond"/>
                </w:rPr>
                <w:t>Directive 2011/61/EU (AIFMD</w:t>
              </w:r>
            </w:hyperlink>
            <w:r w:rsidRPr="00C20B08">
              <w:rPr>
                <w:rFonts w:ascii="Garamond" w:hAnsi="Garamond"/>
              </w:rPr>
              <w:t>)):</w:t>
            </w:r>
          </w:p>
          <w:p w14:paraId="700A024C" w14:textId="77777777" w:rsidR="00C44F2A" w:rsidRPr="00C20B08" w:rsidRDefault="00C44F2A" w:rsidP="00C44F2A">
            <w:pPr>
              <w:rPr>
                <w:rFonts w:ascii="Garamond" w:hAnsi="Garamond"/>
              </w:rPr>
            </w:pPr>
            <w:r w:rsidRPr="00C20B08">
              <w:rPr>
                <w:rFonts w:ascii="Garamond" w:hAnsi="Garamond"/>
              </w:rPr>
              <w:t>1 – Investissement alternatif</w:t>
            </w:r>
          </w:p>
          <w:p w14:paraId="4B072155" w14:textId="77777777" w:rsidR="00C44F2A" w:rsidRPr="00C20B08" w:rsidRDefault="00C44F2A" w:rsidP="00C44F2A">
            <w:pPr>
              <w:rPr>
                <w:rFonts w:ascii="Garamond" w:hAnsi="Garamond"/>
              </w:rPr>
            </w:pPr>
            <w:r w:rsidRPr="00C20B08">
              <w:rPr>
                <w:rFonts w:ascii="Garamond" w:hAnsi="Garamond"/>
              </w:rPr>
              <w:t>2 – Pas un investissement alternatif</w:t>
            </w:r>
          </w:p>
          <w:p w14:paraId="6B96A04E" w14:textId="77777777" w:rsidR="00C44F2A" w:rsidRPr="00C20B08" w:rsidRDefault="00C44F2A" w:rsidP="00C44F2A">
            <w:pPr>
              <w:rPr>
                <w:rFonts w:ascii="Garamond" w:hAnsi="Garamond"/>
              </w:rPr>
            </w:pPr>
            <w:r w:rsidRPr="00C20B08">
              <w:rPr>
                <w:rFonts w:ascii="Garamond" w:hAnsi="Garamond"/>
              </w:rPr>
              <w:t>Investissement alternatif au sens de l’article 4 (1) de la Directive 2011/61/UE du Parlement européen et du Conseil du 8 juin 2011 sur les gestionnaires de fonds d’investissement alternatifs et modifiant les directives 2003/41/CE et 2009/65/CE ainsi que les règlements (CE) n ° 1060/2009 et (UE) n ° 1095/2010</w:t>
            </w:r>
            <w:r w:rsidRPr="00C20B08">
              <w:rPr>
                <w:rFonts w:ascii="Garamond" w:hAnsi="Garamond"/>
              </w:rPr>
              <w:tab/>
            </w:r>
          </w:p>
          <w:p w14:paraId="0C90B5CB" w14:textId="77777777" w:rsidR="00C44F2A" w:rsidRPr="00C20B08" w:rsidRDefault="00C44F2A" w:rsidP="00C44F2A">
            <w:pPr>
              <w:rPr>
                <w:rFonts w:ascii="Garamond" w:hAnsi="Garamond"/>
              </w:rPr>
            </w:pPr>
            <w:r w:rsidRPr="00C20B08">
              <w:rPr>
                <w:rFonts w:ascii="Garamond" w:hAnsi="Garamond"/>
              </w:rPr>
              <w:t>Article 4 (1) a) et suivants : «FIA», des organismes de placement collectif, y compris leurs compartiments d’investissement, qui:</w:t>
            </w:r>
          </w:p>
          <w:p w14:paraId="269ADE20" w14:textId="77777777" w:rsidR="00C44F2A" w:rsidRPr="00C20B08" w:rsidRDefault="00C44F2A" w:rsidP="00C44F2A">
            <w:pPr>
              <w:rPr>
                <w:rFonts w:ascii="Garamond" w:hAnsi="Garamond"/>
              </w:rPr>
            </w:pPr>
            <w:r w:rsidRPr="00C20B08">
              <w:rPr>
                <w:rFonts w:ascii="Garamond" w:hAnsi="Garamond"/>
              </w:rPr>
              <w:t>i) lèvent des capitaux auprès d’un certain nombre d’investisseurs en vue de les investir, conformément à une politique d’investissement définie, dans l’intérêt de ces investisseurs; et</w:t>
            </w:r>
          </w:p>
          <w:p w14:paraId="1E484001" w14:textId="77777777" w:rsidR="00C44F2A" w:rsidRPr="00C20B08" w:rsidRDefault="00C44F2A" w:rsidP="00C44F2A">
            <w:pPr>
              <w:rPr>
                <w:rFonts w:ascii="Garamond" w:hAnsi="Garamond"/>
              </w:rPr>
            </w:pPr>
            <w:r w:rsidRPr="00C20B08">
              <w:rPr>
                <w:rFonts w:ascii="Garamond" w:hAnsi="Garamond"/>
              </w:rPr>
              <w:t>ii) ne sont pas soumis à agrément au titre de l’article 5 de la directive 2009/65/CE;</w:t>
            </w:r>
          </w:p>
        </w:tc>
      </w:tr>
      <w:tr w:rsidR="00C44F2A" w:rsidRPr="00C20B08" w14:paraId="59E401B4"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35025F09" w14:textId="77777777" w:rsidR="00C44F2A" w:rsidRPr="00C20B08" w:rsidRDefault="00C44F2A" w:rsidP="00C44F2A">
            <w:pPr>
              <w:rPr>
                <w:rFonts w:ascii="Garamond" w:hAnsi="Garamond"/>
                <w:bCs/>
              </w:rPr>
            </w:pPr>
            <w:r w:rsidRPr="00C20B08">
              <w:rPr>
                <w:rFonts w:ascii="Garamond" w:hAnsi="Garamond"/>
                <w:bCs/>
              </w:rPr>
              <w:t>Détentions dans des entreprises liées, y compris participations</w:t>
            </w:r>
          </w:p>
        </w:tc>
        <w:tc>
          <w:tcPr>
            <w:tcW w:w="947" w:type="dxa"/>
            <w:tcBorders>
              <w:top w:val="nil"/>
              <w:left w:val="single" w:sz="4" w:space="0" w:color="auto"/>
              <w:bottom w:val="single" w:sz="4" w:space="0" w:color="auto"/>
              <w:right w:val="single" w:sz="4" w:space="0" w:color="auto"/>
            </w:tcBorders>
            <w:shd w:val="clear" w:color="auto" w:fill="auto"/>
            <w:vAlign w:val="center"/>
          </w:tcPr>
          <w:p w14:paraId="3704BDE7" w14:textId="77777777" w:rsidR="00C44F2A" w:rsidRPr="00C20B08" w:rsidRDefault="00C44F2A" w:rsidP="00C44F2A">
            <w:pPr>
              <w:jc w:val="center"/>
              <w:rPr>
                <w:rFonts w:ascii="Garamond" w:hAnsi="Garamond"/>
              </w:rPr>
            </w:pPr>
            <w:r w:rsidRPr="00C20B08">
              <w:rPr>
                <w:rFonts w:ascii="Garamond" w:hAnsi="Garamond"/>
              </w:rPr>
              <w:t>C0241</w:t>
            </w:r>
          </w:p>
        </w:tc>
        <w:tc>
          <w:tcPr>
            <w:tcW w:w="6352" w:type="dxa"/>
            <w:tcBorders>
              <w:top w:val="nil"/>
              <w:left w:val="single" w:sz="4" w:space="0" w:color="auto"/>
              <w:bottom w:val="single" w:sz="4" w:space="0" w:color="auto"/>
              <w:right w:val="single" w:sz="4" w:space="0" w:color="auto"/>
            </w:tcBorders>
            <w:shd w:val="clear" w:color="auto" w:fill="auto"/>
          </w:tcPr>
          <w:p w14:paraId="4BF61465" w14:textId="77777777" w:rsidR="00C240F2" w:rsidRDefault="00C240F2" w:rsidP="00C240F2">
            <w:pPr>
              <w:rPr>
                <w:rFonts w:ascii="Garamond" w:hAnsi="Garamond"/>
                <w:b/>
              </w:rPr>
            </w:pPr>
            <w:r>
              <w:rPr>
                <w:rFonts w:ascii="Garamond" w:hAnsi="Garamond"/>
                <w:b/>
              </w:rPr>
              <w:t>C</w:t>
            </w:r>
            <w:r w:rsidRPr="00C20B08">
              <w:rPr>
                <w:rFonts w:ascii="Garamond" w:hAnsi="Garamond"/>
                <w:b/>
              </w:rPr>
              <w:t xml:space="preserve">e champs </w:t>
            </w:r>
            <w:r>
              <w:rPr>
                <w:rFonts w:ascii="Garamond" w:hAnsi="Garamond"/>
                <w:b/>
              </w:rPr>
              <w:t>est spécifique à la taxonomie ORPS</w:t>
            </w:r>
            <w:r w:rsidRPr="00C20B08">
              <w:rPr>
                <w:rFonts w:ascii="Garamond" w:hAnsi="Garamond"/>
                <w:b/>
              </w:rPr>
              <w:t xml:space="preserve">, il n’est pas dans la taxonomie </w:t>
            </w:r>
            <w:r>
              <w:rPr>
                <w:rFonts w:ascii="Garamond" w:hAnsi="Garamond"/>
                <w:b/>
              </w:rPr>
              <w:t xml:space="preserve">Pension Funds </w:t>
            </w:r>
            <w:r w:rsidRPr="00C20B08">
              <w:rPr>
                <w:rFonts w:ascii="Garamond" w:hAnsi="Garamond"/>
                <w:b/>
              </w:rPr>
              <w:t>d</w:t>
            </w:r>
            <w:r>
              <w:rPr>
                <w:rFonts w:ascii="Garamond" w:hAnsi="Garamond"/>
                <w:b/>
              </w:rPr>
              <w:t>e l’EIOPA</w:t>
            </w:r>
            <w:r w:rsidRPr="00C20B08" w:rsidDel="00AF2BAD">
              <w:rPr>
                <w:rFonts w:ascii="Garamond" w:hAnsi="Garamond"/>
                <w:b/>
              </w:rPr>
              <w:t xml:space="preserve"> </w:t>
            </w:r>
            <w:r w:rsidRPr="00C20B08">
              <w:rPr>
                <w:rFonts w:ascii="Garamond" w:hAnsi="Garamond"/>
                <w:b/>
              </w:rPr>
              <w:sym w:font="Wingdings" w:char="F0E8"/>
            </w:r>
            <w:r w:rsidRPr="00C20B08">
              <w:rPr>
                <w:rFonts w:ascii="Garamond" w:hAnsi="Garamond"/>
                <w:b/>
              </w:rPr>
              <w:t xml:space="preserve"> </w:t>
            </w:r>
            <w:r>
              <w:rPr>
                <w:rFonts w:ascii="Garamond" w:hAnsi="Garamond"/>
                <w:b/>
              </w:rPr>
              <w:t>Booléen (Vrai/Faux)</w:t>
            </w:r>
          </w:p>
          <w:p w14:paraId="579F3F3C" w14:textId="77777777" w:rsidR="00C44F2A" w:rsidRPr="00C20B08" w:rsidRDefault="00C44F2A" w:rsidP="00C44F2A">
            <w:pPr>
              <w:rPr>
                <w:rFonts w:ascii="Garamond" w:hAnsi="Garamond"/>
              </w:rPr>
            </w:pPr>
            <w:r w:rsidRPr="00C20B08">
              <w:rPr>
                <w:rFonts w:ascii="Garamond" w:hAnsi="Garamond"/>
              </w:rPr>
              <w:t>Ne s’applique qu’aux catégories d’actifs 3 et 4.</w:t>
            </w:r>
          </w:p>
          <w:p w14:paraId="1349BDF0" w14:textId="77777777" w:rsidR="00C44F2A" w:rsidRPr="00C20B08" w:rsidRDefault="00C44F2A" w:rsidP="00C44F2A">
            <w:pPr>
              <w:rPr>
                <w:rFonts w:ascii="Garamond" w:hAnsi="Garamond"/>
              </w:rPr>
            </w:pPr>
            <w:r w:rsidRPr="00C20B08">
              <w:rPr>
                <w:rFonts w:ascii="Garamond" w:hAnsi="Garamond"/>
              </w:rPr>
              <w:t>Indiquer si une action ou autre part est une participation. Choisir impérativement l’une des options suivantes:</w:t>
            </w:r>
          </w:p>
          <w:p w14:paraId="0F084B33" w14:textId="77777777" w:rsidR="00C44F2A" w:rsidRPr="00C20B08" w:rsidRDefault="00C44F2A" w:rsidP="00C44F2A">
            <w:pPr>
              <w:rPr>
                <w:rFonts w:ascii="Garamond" w:hAnsi="Garamond"/>
              </w:rPr>
            </w:pPr>
            <w:r w:rsidRPr="00C20B08">
              <w:rPr>
                <w:rFonts w:ascii="Garamond" w:hAnsi="Garamond"/>
              </w:rPr>
              <w:t xml:space="preserve">1 – </w:t>
            </w:r>
            <w:r w:rsidR="00EE0316">
              <w:rPr>
                <w:rFonts w:ascii="Garamond" w:hAnsi="Garamond"/>
              </w:rPr>
              <w:t xml:space="preserve">NON - </w:t>
            </w:r>
            <w:r w:rsidRPr="00C20B08">
              <w:rPr>
                <w:rFonts w:ascii="Garamond" w:hAnsi="Garamond"/>
              </w:rPr>
              <w:t xml:space="preserve">N’est pas une participation </w:t>
            </w:r>
          </w:p>
          <w:p w14:paraId="4C39A10B" w14:textId="77777777" w:rsidR="00C44F2A" w:rsidRPr="00C20B08" w:rsidRDefault="00C44F2A" w:rsidP="00C44F2A">
            <w:pPr>
              <w:rPr>
                <w:rFonts w:ascii="Garamond" w:hAnsi="Garamond"/>
              </w:rPr>
            </w:pPr>
            <w:r w:rsidRPr="00C20B08">
              <w:rPr>
                <w:rFonts w:ascii="Garamond" w:hAnsi="Garamond"/>
              </w:rPr>
              <w:t xml:space="preserve">2 – </w:t>
            </w:r>
            <w:r w:rsidR="00EE0316">
              <w:rPr>
                <w:rFonts w:ascii="Garamond" w:hAnsi="Garamond"/>
              </w:rPr>
              <w:t xml:space="preserve">OUI - </w:t>
            </w:r>
            <w:r w:rsidRPr="00C20B08">
              <w:rPr>
                <w:rFonts w:ascii="Garamond" w:hAnsi="Garamond"/>
              </w:rPr>
              <w:t>Est une participation</w:t>
            </w:r>
          </w:p>
        </w:tc>
      </w:tr>
      <w:tr w:rsidR="00C44F2A" w:rsidRPr="00C20B08" w14:paraId="53F7632F"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1B224703" w14:textId="77777777" w:rsidR="00C44F2A" w:rsidRPr="00C20B08" w:rsidRDefault="00C44F2A" w:rsidP="00C44F2A">
            <w:pPr>
              <w:rPr>
                <w:rFonts w:ascii="Garamond" w:hAnsi="Garamond"/>
                <w:bCs/>
              </w:rPr>
            </w:pPr>
            <w:r w:rsidRPr="00C20B08">
              <w:rPr>
                <w:rFonts w:ascii="Garamond" w:hAnsi="Garamond"/>
                <w:bCs/>
              </w:rPr>
              <w:t>Date de dernière expertise immobilière</w:t>
            </w:r>
          </w:p>
        </w:tc>
        <w:tc>
          <w:tcPr>
            <w:tcW w:w="947" w:type="dxa"/>
            <w:tcBorders>
              <w:top w:val="nil"/>
              <w:left w:val="single" w:sz="4" w:space="0" w:color="auto"/>
              <w:bottom w:val="single" w:sz="4" w:space="0" w:color="auto"/>
              <w:right w:val="single" w:sz="4" w:space="0" w:color="auto"/>
            </w:tcBorders>
            <w:shd w:val="clear" w:color="auto" w:fill="auto"/>
            <w:vAlign w:val="center"/>
          </w:tcPr>
          <w:p w14:paraId="0D0AF1CB" w14:textId="77777777" w:rsidR="00C44F2A" w:rsidRPr="00C20B08" w:rsidRDefault="00C44F2A" w:rsidP="00C44F2A">
            <w:pPr>
              <w:jc w:val="center"/>
              <w:rPr>
                <w:rFonts w:ascii="Garamond" w:hAnsi="Garamond"/>
              </w:rPr>
            </w:pPr>
            <w:r w:rsidRPr="00C20B08">
              <w:rPr>
                <w:rFonts w:ascii="Garamond" w:hAnsi="Garamond"/>
              </w:rPr>
              <w:t>C0242</w:t>
            </w:r>
          </w:p>
        </w:tc>
        <w:tc>
          <w:tcPr>
            <w:tcW w:w="6352" w:type="dxa"/>
            <w:tcBorders>
              <w:top w:val="nil"/>
              <w:left w:val="single" w:sz="4" w:space="0" w:color="auto"/>
              <w:bottom w:val="single" w:sz="4" w:space="0" w:color="auto"/>
              <w:right w:val="single" w:sz="4" w:space="0" w:color="auto"/>
            </w:tcBorders>
          </w:tcPr>
          <w:p w14:paraId="77EAB8F5" w14:textId="75ABEB4C" w:rsidR="00C240F2" w:rsidRDefault="00C240F2" w:rsidP="00493D8B">
            <w:pPr>
              <w:rPr>
                <w:rFonts w:ascii="Garamond" w:hAnsi="Garamond"/>
                <w:b/>
              </w:rPr>
            </w:pPr>
            <w:r>
              <w:rPr>
                <w:rFonts w:ascii="Garamond" w:hAnsi="Garamond"/>
                <w:b/>
              </w:rPr>
              <w:t>C</w:t>
            </w:r>
            <w:r w:rsidRPr="00C20B08">
              <w:rPr>
                <w:rFonts w:ascii="Garamond" w:hAnsi="Garamond"/>
                <w:b/>
              </w:rPr>
              <w:t xml:space="preserve">e champs </w:t>
            </w:r>
            <w:r>
              <w:rPr>
                <w:rFonts w:ascii="Garamond" w:hAnsi="Garamond"/>
                <w:b/>
              </w:rPr>
              <w:t>est spécifique à la taxonomie ORPS</w:t>
            </w:r>
            <w:r w:rsidRPr="00C20B08">
              <w:rPr>
                <w:rFonts w:ascii="Garamond" w:hAnsi="Garamond"/>
                <w:b/>
              </w:rPr>
              <w:t xml:space="preserve">, il n’est pas dans la taxonomie </w:t>
            </w:r>
            <w:r>
              <w:rPr>
                <w:rFonts w:ascii="Garamond" w:hAnsi="Garamond"/>
                <w:b/>
              </w:rPr>
              <w:t xml:space="preserve">Pension Funds </w:t>
            </w:r>
            <w:r w:rsidRPr="00C20B08">
              <w:rPr>
                <w:rFonts w:ascii="Garamond" w:hAnsi="Garamond"/>
                <w:b/>
              </w:rPr>
              <w:t>d</w:t>
            </w:r>
            <w:r>
              <w:rPr>
                <w:rFonts w:ascii="Garamond" w:hAnsi="Garamond"/>
                <w:b/>
              </w:rPr>
              <w:t>e l’EIOPA</w:t>
            </w:r>
            <w:r w:rsidRPr="00C20B08" w:rsidDel="00AF2BAD">
              <w:rPr>
                <w:rFonts w:ascii="Garamond" w:hAnsi="Garamond"/>
                <w:b/>
              </w:rPr>
              <w:t xml:space="preserve"> </w:t>
            </w:r>
            <w:r w:rsidRPr="00C20B08">
              <w:rPr>
                <w:rFonts w:ascii="Garamond" w:hAnsi="Garamond"/>
                <w:b/>
              </w:rPr>
              <w:sym w:font="Wingdings" w:char="F0E8"/>
            </w:r>
            <w:r w:rsidRPr="00C20B08">
              <w:rPr>
                <w:rFonts w:ascii="Garamond" w:hAnsi="Garamond"/>
                <w:b/>
              </w:rPr>
              <w:t xml:space="preserve"> </w:t>
            </w:r>
            <w:r>
              <w:rPr>
                <w:rFonts w:ascii="Garamond" w:hAnsi="Garamond"/>
                <w:b/>
              </w:rPr>
              <w:t>Date</w:t>
            </w:r>
          </w:p>
          <w:p w14:paraId="14852C0B" w14:textId="3399C0E6" w:rsidR="00C44F2A" w:rsidRPr="00C20B08" w:rsidRDefault="00000732" w:rsidP="00493D8B">
            <w:pPr>
              <w:rPr>
                <w:rFonts w:ascii="Garamond" w:hAnsi="Garamond"/>
              </w:rPr>
            </w:pPr>
            <w:r w:rsidRPr="00000732">
              <w:rPr>
                <w:rFonts w:ascii="Garamond" w:hAnsi="Garamond"/>
              </w:rPr>
              <w:t xml:space="preserve">Indiquer le code ISO 8601 (aaaa-mm-jj) </w:t>
            </w:r>
            <w:r>
              <w:rPr>
                <w:rFonts w:ascii="Garamond" w:hAnsi="Garamond"/>
              </w:rPr>
              <w:t xml:space="preserve">de </w:t>
            </w:r>
            <w:r w:rsidR="00C44F2A" w:rsidRPr="00C20B08">
              <w:rPr>
                <w:rFonts w:ascii="Garamond" w:hAnsi="Garamond"/>
              </w:rPr>
              <w:t xml:space="preserve">la date de la dernière expertise immobilière. </w:t>
            </w:r>
          </w:p>
        </w:tc>
      </w:tr>
      <w:tr w:rsidR="00C44F2A" w:rsidRPr="00C20B08" w14:paraId="76C42979"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54A4F3F7" w14:textId="77777777" w:rsidR="00C44F2A" w:rsidRPr="00C20B08" w:rsidRDefault="00C44F2A" w:rsidP="00C44F2A">
            <w:pPr>
              <w:rPr>
                <w:rFonts w:ascii="Garamond" w:hAnsi="Garamond"/>
                <w:bCs/>
              </w:rPr>
            </w:pPr>
            <w:r w:rsidRPr="00C20B08">
              <w:rPr>
                <w:rFonts w:ascii="Garamond" w:hAnsi="Garamond"/>
                <w:bCs/>
              </w:rPr>
              <w:lastRenderedPageBreak/>
              <w:t>Notation externe</w:t>
            </w:r>
          </w:p>
        </w:tc>
        <w:tc>
          <w:tcPr>
            <w:tcW w:w="947" w:type="dxa"/>
            <w:tcBorders>
              <w:top w:val="nil"/>
              <w:left w:val="single" w:sz="4" w:space="0" w:color="auto"/>
              <w:bottom w:val="single" w:sz="4" w:space="0" w:color="auto"/>
              <w:right w:val="single" w:sz="4" w:space="0" w:color="auto"/>
            </w:tcBorders>
            <w:shd w:val="clear" w:color="auto" w:fill="auto"/>
            <w:vAlign w:val="center"/>
          </w:tcPr>
          <w:p w14:paraId="5730282A" w14:textId="77777777" w:rsidR="00C44F2A" w:rsidRPr="00C20B08" w:rsidRDefault="00C44F2A" w:rsidP="00C44F2A">
            <w:pPr>
              <w:jc w:val="center"/>
              <w:rPr>
                <w:rFonts w:ascii="Garamond" w:hAnsi="Garamond"/>
              </w:rPr>
            </w:pPr>
            <w:r w:rsidRPr="00C20B08">
              <w:rPr>
                <w:rFonts w:ascii="Garamond" w:hAnsi="Garamond"/>
              </w:rPr>
              <w:t>C0250</w:t>
            </w:r>
          </w:p>
        </w:tc>
        <w:tc>
          <w:tcPr>
            <w:tcW w:w="6352" w:type="dxa"/>
            <w:tcBorders>
              <w:top w:val="nil"/>
              <w:left w:val="single" w:sz="4" w:space="0" w:color="auto"/>
              <w:bottom w:val="single" w:sz="4" w:space="0" w:color="auto"/>
              <w:right w:val="single" w:sz="4" w:space="0" w:color="auto"/>
            </w:tcBorders>
          </w:tcPr>
          <w:p w14:paraId="6D81C080" w14:textId="2C8A0B07" w:rsidR="00C44F2A" w:rsidRDefault="00C44F2A" w:rsidP="00C44F2A">
            <w:pPr>
              <w:rPr>
                <w:rFonts w:ascii="Garamond" w:hAnsi="Garamond"/>
              </w:rPr>
            </w:pPr>
            <w:r w:rsidRPr="00C20B08">
              <w:rPr>
                <w:rFonts w:ascii="Garamond" w:hAnsi="Garamond"/>
              </w:rPr>
              <w:t>Notation d</w:t>
            </w:r>
            <w:r w:rsidR="00001D6C">
              <w:rPr>
                <w:rFonts w:ascii="Garamond" w:hAnsi="Garamond"/>
              </w:rPr>
              <w:t xml:space="preserve">e l’actif </w:t>
            </w:r>
            <w:r w:rsidRPr="00C20B08">
              <w:rPr>
                <w:rFonts w:ascii="Garamond" w:hAnsi="Garamond"/>
              </w:rPr>
              <w:t>à la date de référence de la déclaration, délivrée par une agence de notation (ECAI en anglais ou organisme externe d'évaluation du crédit (OEEC)</w:t>
            </w:r>
            <w:r w:rsidR="00001D6C">
              <w:rPr>
                <w:rFonts w:ascii="Garamond" w:hAnsi="Garamond"/>
              </w:rPr>
              <w:t>)</w:t>
            </w:r>
            <w:r w:rsidRPr="00C20B08">
              <w:rPr>
                <w:rFonts w:ascii="Garamond" w:hAnsi="Garamond"/>
              </w:rPr>
              <w:t>.</w:t>
            </w:r>
          </w:p>
          <w:p w14:paraId="25C2E843" w14:textId="77777777" w:rsidR="00001D6C" w:rsidRPr="00C20B08" w:rsidRDefault="00001D6C" w:rsidP="00C44F2A">
            <w:pPr>
              <w:rPr>
                <w:rFonts w:ascii="Garamond" w:hAnsi="Garamond"/>
              </w:rPr>
            </w:pPr>
            <w:r>
              <w:rPr>
                <w:rFonts w:ascii="Garamond" w:hAnsi="Garamond"/>
              </w:rPr>
              <w:t xml:space="preserve">Cela s’applique aux catégories CIC 1, 2, 5, 6 et 8 (autre que à destination des personnes physiques). </w:t>
            </w:r>
          </w:p>
          <w:p w14:paraId="41550C42" w14:textId="77777777" w:rsidR="00C44F2A" w:rsidRPr="00C20B08" w:rsidRDefault="00C44F2A" w:rsidP="00C44F2A">
            <w:pPr>
              <w:rPr>
                <w:rFonts w:ascii="Garamond" w:hAnsi="Garamond"/>
              </w:rPr>
            </w:pPr>
            <w:r w:rsidRPr="00C20B08">
              <w:rPr>
                <w:rFonts w:ascii="Garamond" w:hAnsi="Garamond"/>
              </w:rPr>
              <w:t>Si une note n’est pas assignée, la cellule doit rester vide.</w:t>
            </w:r>
          </w:p>
        </w:tc>
      </w:tr>
      <w:tr w:rsidR="00C44F2A" w:rsidRPr="00001D6C" w14:paraId="5E48EBB3"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5E77FD91" w14:textId="77777777" w:rsidR="00C44F2A" w:rsidRPr="00C20B08" w:rsidRDefault="00C44F2A" w:rsidP="00C44F2A">
            <w:pPr>
              <w:rPr>
                <w:rFonts w:ascii="Garamond" w:hAnsi="Garamond"/>
                <w:bCs/>
              </w:rPr>
            </w:pPr>
            <w:r w:rsidRPr="00C20B08">
              <w:rPr>
                <w:rFonts w:ascii="Garamond" w:hAnsi="Garamond"/>
                <w:bCs/>
              </w:rPr>
              <w:t>Agence de notation</w:t>
            </w:r>
          </w:p>
        </w:tc>
        <w:tc>
          <w:tcPr>
            <w:tcW w:w="947" w:type="dxa"/>
            <w:tcBorders>
              <w:top w:val="nil"/>
              <w:left w:val="single" w:sz="4" w:space="0" w:color="auto"/>
              <w:bottom w:val="single" w:sz="4" w:space="0" w:color="auto"/>
              <w:right w:val="single" w:sz="4" w:space="0" w:color="auto"/>
            </w:tcBorders>
            <w:shd w:val="clear" w:color="auto" w:fill="auto"/>
            <w:vAlign w:val="center"/>
          </w:tcPr>
          <w:p w14:paraId="3C479232" w14:textId="77777777" w:rsidR="00C44F2A" w:rsidRPr="00C20B08" w:rsidRDefault="00C44F2A" w:rsidP="00C44F2A">
            <w:pPr>
              <w:jc w:val="center"/>
              <w:rPr>
                <w:rFonts w:ascii="Garamond" w:hAnsi="Garamond"/>
              </w:rPr>
            </w:pPr>
            <w:r w:rsidRPr="00C20B08">
              <w:rPr>
                <w:rFonts w:ascii="Garamond" w:hAnsi="Garamond"/>
              </w:rPr>
              <w:t>C0260</w:t>
            </w:r>
          </w:p>
        </w:tc>
        <w:tc>
          <w:tcPr>
            <w:tcW w:w="6352" w:type="dxa"/>
            <w:tcBorders>
              <w:top w:val="nil"/>
              <w:left w:val="single" w:sz="4" w:space="0" w:color="auto"/>
              <w:bottom w:val="single" w:sz="4" w:space="0" w:color="auto"/>
              <w:right w:val="single" w:sz="4" w:space="0" w:color="auto"/>
            </w:tcBorders>
          </w:tcPr>
          <w:p w14:paraId="20C05EEF" w14:textId="586AB4EC" w:rsidR="00C44F2A" w:rsidRDefault="00C44F2A" w:rsidP="002D50FE">
            <w:pPr>
              <w:spacing w:after="0" w:line="240" w:lineRule="auto"/>
              <w:rPr>
                <w:rFonts w:ascii="Garamond" w:hAnsi="Garamond"/>
              </w:rPr>
            </w:pPr>
            <w:r w:rsidRPr="00C20B08">
              <w:rPr>
                <w:rFonts w:ascii="Garamond" w:hAnsi="Garamond"/>
              </w:rPr>
              <w:t>Identifier l’agence de notation externe d’évaluation du crédit qui attribue la notation externe. Nom de l’ECAI en anglais ou organisme externe d'évaluation du crédit (OEEC) publiée sur le site web de l’ESMA. Lorsque C0250 est rempli, il est attendu que C0260 soit rempli.</w:t>
            </w:r>
          </w:p>
          <w:p w14:paraId="10ABB07B" w14:textId="77777777" w:rsidR="00B77F67" w:rsidRDefault="00B77F67" w:rsidP="002D50FE">
            <w:pPr>
              <w:spacing w:after="0" w:line="240" w:lineRule="auto"/>
              <w:rPr>
                <w:rFonts w:ascii="Garamond" w:hAnsi="Garamond"/>
              </w:rPr>
            </w:pPr>
          </w:p>
          <w:p w14:paraId="382DD934" w14:textId="77777777" w:rsidR="00001D6C" w:rsidRPr="002D50FE" w:rsidRDefault="00001D6C" w:rsidP="002D50FE">
            <w:pPr>
              <w:spacing w:after="0" w:line="240" w:lineRule="auto"/>
              <w:rPr>
                <w:rFonts w:ascii="Garamond" w:hAnsi="Garamond"/>
              </w:rPr>
            </w:pPr>
          </w:p>
          <w:p w14:paraId="51F27A41" w14:textId="77777777" w:rsidR="00001D6C" w:rsidRPr="00001D6C" w:rsidRDefault="00001D6C" w:rsidP="002D50FE">
            <w:pPr>
              <w:spacing w:after="0" w:line="240" w:lineRule="auto"/>
              <w:rPr>
                <w:rFonts w:ascii="Garamond" w:hAnsi="Garamond"/>
              </w:rPr>
            </w:pPr>
            <w:r>
              <w:rPr>
                <w:rFonts w:ascii="Garamond" w:hAnsi="Garamond"/>
              </w:rPr>
              <w:t>Cela s’applique aux catégories CIC 1, 2, 5, 6 et 8 (autre que à destination des personnes physiques).</w:t>
            </w:r>
          </w:p>
        </w:tc>
      </w:tr>
      <w:tr w:rsidR="00C44F2A" w:rsidRPr="002464D6" w14:paraId="44529935"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2E8714EF" w14:textId="77777777" w:rsidR="00C44F2A" w:rsidRPr="00C20B08" w:rsidRDefault="00C44F2A" w:rsidP="00C44F2A">
            <w:pPr>
              <w:rPr>
                <w:rFonts w:ascii="Garamond" w:hAnsi="Garamond"/>
                <w:bCs/>
              </w:rPr>
            </w:pPr>
            <w:r w:rsidRPr="00C20B08">
              <w:rPr>
                <w:rFonts w:ascii="Garamond" w:hAnsi="Garamond"/>
                <w:bCs/>
              </w:rPr>
              <w:t>Prix unitaire</w:t>
            </w:r>
          </w:p>
        </w:tc>
        <w:tc>
          <w:tcPr>
            <w:tcW w:w="947" w:type="dxa"/>
            <w:tcBorders>
              <w:top w:val="nil"/>
              <w:left w:val="single" w:sz="4" w:space="0" w:color="auto"/>
              <w:bottom w:val="single" w:sz="4" w:space="0" w:color="auto"/>
              <w:right w:val="single" w:sz="4" w:space="0" w:color="auto"/>
            </w:tcBorders>
            <w:shd w:val="clear" w:color="auto" w:fill="auto"/>
            <w:vAlign w:val="center"/>
          </w:tcPr>
          <w:p w14:paraId="0F3AE5AD" w14:textId="77777777" w:rsidR="00C44F2A" w:rsidRPr="00C20B08" w:rsidRDefault="00C44F2A" w:rsidP="00C44F2A">
            <w:pPr>
              <w:jc w:val="center"/>
              <w:rPr>
                <w:rFonts w:ascii="Garamond" w:hAnsi="Garamond"/>
              </w:rPr>
            </w:pPr>
            <w:r w:rsidRPr="00C20B08">
              <w:rPr>
                <w:rFonts w:ascii="Garamond" w:hAnsi="Garamond"/>
              </w:rPr>
              <w:t>C0370</w:t>
            </w:r>
          </w:p>
        </w:tc>
        <w:tc>
          <w:tcPr>
            <w:tcW w:w="6352" w:type="dxa"/>
            <w:tcBorders>
              <w:top w:val="nil"/>
              <w:left w:val="single" w:sz="4" w:space="0" w:color="auto"/>
              <w:bottom w:val="single" w:sz="4" w:space="0" w:color="auto"/>
              <w:right w:val="single" w:sz="4" w:space="0" w:color="auto"/>
            </w:tcBorders>
          </w:tcPr>
          <w:p w14:paraId="6189D0F2" w14:textId="77777777" w:rsidR="00C44F2A" w:rsidRDefault="00C44F2A" w:rsidP="00C44F2A">
            <w:pPr>
              <w:rPr>
                <w:rFonts w:ascii="Garamond" w:hAnsi="Garamond"/>
              </w:rPr>
            </w:pPr>
            <w:r w:rsidRPr="00C20B08">
              <w:rPr>
                <w:rFonts w:ascii="Garamond" w:hAnsi="Garamond"/>
              </w:rPr>
              <w:t>Prix unitaire sur le marché, si applicable.</w:t>
            </w:r>
          </w:p>
          <w:p w14:paraId="4F211C96" w14:textId="2DC4A2CB" w:rsidR="00C44F2A" w:rsidRPr="00F658B9" w:rsidRDefault="00C44F2A" w:rsidP="00C44F2A">
            <w:pPr>
              <w:rPr>
                <w:rFonts w:ascii="Garamond" w:hAnsi="Garamond"/>
              </w:rPr>
            </w:pPr>
          </w:p>
        </w:tc>
      </w:tr>
      <w:tr w:rsidR="00C44F2A" w:rsidRPr="00000732" w14:paraId="0A2331DA"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2FCC639E" w14:textId="77777777" w:rsidR="00C44F2A" w:rsidRPr="00C20B08" w:rsidRDefault="00C44F2A" w:rsidP="00C44F2A">
            <w:pPr>
              <w:rPr>
                <w:rFonts w:ascii="Garamond" w:hAnsi="Garamond"/>
                <w:bCs/>
              </w:rPr>
            </w:pPr>
            <w:r w:rsidRPr="00C20B08">
              <w:rPr>
                <w:rFonts w:ascii="Garamond" w:hAnsi="Garamond"/>
                <w:bCs/>
              </w:rPr>
              <w:t>% de part du montant unitaire total</w:t>
            </w:r>
          </w:p>
        </w:tc>
        <w:tc>
          <w:tcPr>
            <w:tcW w:w="947" w:type="dxa"/>
            <w:tcBorders>
              <w:top w:val="nil"/>
              <w:left w:val="single" w:sz="4" w:space="0" w:color="auto"/>
              <w:bottom w:val="single" w:sz="4" w:space="0" w:color="auto"/>
              <w:right w:val="single" w:sz="4" w:space="0" w:color="auto"/>
            </w:tcBorders>
            <w:shd w:val="clear" w:color="auto" w:fill="auto"/>
            <w:vAlign w:val="center"/>
          </w:tcPr>
          <w:p w14:paraId="4F166450" w14:textId="77777777" w:rsidR="00C44F2A" w:rsidRPr="00C20B08" w:rsidRDefault="00C44F2A" w:rsidP="00C44F2A">
            <w:pPr>
              <w:jc w:val="center"/>
              <w:rPr>
                <w:rFonts w:ascii="Garamond" w:hAnsi="Garamond"/>
              </w:rPr>
            </w:pPr>
            <w:r w:rsidRPr="00C20B08">
              <w:rPr>
                <w:rFonts w:ascii="Garamond" w:hAnsi="Garamond"/>
              </w:rPr>
              <w:t>C0380</w:t>
            </w:r>
          </w:p>
        </w:tc>
        <w:tc>
          <w:tcPr>
            <w:tcW w:w="6352" w:type="dxa"/>
            <w:tcBorders>
              <w:top w:val="nil"/>
              <w:left w:val="single" w:sz="4" w:space="0" w:color="auto"/>
              <w:bottom w:val="single" w:sz="4" w:space="0" w:color="auto"/>
              <w:right w:val="single" w:sz="4" w:space="0" w:color="auto"/>
            </w:tcBorders>
          </w:tcPr>
          <w:p w14:paraId="6738D3D3" w14:textId="69D8A92D" w:rsidR="00C44F2A" w:rsidRPr="002D50FE" w:rsidRDefault="00000732" w:rsidP="00C44F2A">
            <w:pPr>
              <w:rPr>
                <w:rFonts w:ascii="Garamond" w:hAnsi="Garamond"/>
                <w:highlight w:val="yellow"/>
              </w:rPr>
            </w:pPr>
            <w:r w:rsidRPr="00000732">
              <w:rPr>
                <w:rFonts w:ascii="Garamond" w:hAnsi="Garamond"/>
              </w:rPr>
              <w:t>Montant de l'actif en pourcentage de la valeur au pair, prix net hors intérêts</w:t>
            </w:r>
            <w:r>
              <w:rPr>
                <w:rFonts w:ascii="Garamond" w:hAnsi="Garamond"/>
              </w:rPr>
              <w:t xml:space="preserve"> </w:t>
            </w:r>
            <w:r w:rsidRPr="00000732">
              <w:rPr>
                <w:rFonts w:ascii="Garamond" w:hAnsi="Garamond"/>
              </w:rPr>
              <w:t>courus, s'il y a lieu.</w:t>
            </w:r>
          </w:p>
        </w:tc>
      </w:tr>
      <w:tr w:rsidR="00C44F2A" w:rsidRPr="00C20B08" w14:paraId="009D3DB3"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033C36C4" w14:textId="77777777" w:rsidR="00C44F2A" w:rsidRPr="00C20B08" w:rsidRDefault="00C44F2A" w:rsidP="00C44F2A">
            <w:pPr>
              <w:rPr>
                <w:rFonts w:ascii="Garamond" w:hAnsi="Garamond"/>
                <w:bCs/>
              </w:rPr>
            </w:pPr>
            <w:r w:rsidRPr="00C20B08">
              <w:rPr>
                <w:rFonts w:ascii="Garamond" w:hAnsi="Garamond"/>
                <w:bCs/>
              </w:rPr>
              <w:t>Duration</w:t>
            </w:r>
          </w:p>
        </w:tc>
        <w:tc>
          <w:tcPr>
            <w:tcW w:w="947" w:type="dxa"/>
            <w:tcBorders>
              <w:top w:val="nil"/>
              <w:left w:val="single" w:sz="4" w:space="0" w:color="auto"/>
              <w:bottom w:val="single" w:sz="4" w:space="0" w:color="auto"/>
              <w:right w:val="single" w:sz="4" w:space="0" w:color="auto"/>
            </w:tcBorders>
            <w:shd w:val="clear" w:color="auto" w:fill="auto"/>
            <w:vAlign w:val="center"/>
          </w:tcPr>
          <w:p w14:paraId="380DA404" w14:textId="77777777" w:rsidR="00C44F2A" w:rsidRPr="00C20B08" w:rsidRDefault="00C44F2A" w:rsidP="00C44F2A">
            <w:pPr>
              <w:jc w:val="center"/>
              <w:rPr>
                <w:rFonts w:ascii="Garamond" w:hAnsi="Garamond"/>
              </w:rPr>
            </w:pPr>
            <w:r w:rsidRPr="00C20B08">
              <w:rPr>
                <w:rFonts w:ascii="Garamond" w:hAnsi="Garamond"/>
              </w:rPr>
              <w:t>C0270</w:t>
            </w:r>
          </w:p>
        </w:tc>
        <w:tc>
          <w:tcPr>
            <w:tcW w:w="6352" w:type="dxa"/>
            <w:tcBorders>
              <w:top w:val="nil"/>
              <w:left w:val="single" w:sz="4" w:space="0" w:color="auto"/>
              <w:bottom w:val="single" w:sz="4" w:space="0" w:color="auto"/>
              <w:right w:val="single" w:sz="4" w:space="0" w:color="auto"/>
            </w:tcBorders>
          </w:tcPr>
          <w:p w14:paraId="5F5AEAF8" w14:textId="77777777" w:rsidR="00C44F2A" w:rsidRDefault="00C44F2A" w:rsidP="00C44F2A">
            <w:pPr>
              <w:rPr>
                <w:rFonts w:ascii="Garamond" w:hAnsi="Garamond"/>
              </w:rPr>
            </w:pPr>
            <w:r w:rsidRPr="00C20B08">
              <w:rPr>
                <w:rFonts w:ascii="Garamond" w:hAnsi="Garamond"/>
              </w:rPr>
              <w:t>Duration de l’actif, définie comme la «durée résiduelle modifiée» (duration modifiée calculée sur la base du temps restant jusqu’à l’échéance du titre à partir de la date de référence de la déclaration). Pour les actifs sans date d’échéance fixe, indiquer la première date de rachat. La duration est calculée sur la base de la valeur économique.</w:t>
            </w:r>
          </w:p>
          <w:p w14:paraId="3DF5251A" w14:textId="77777777" w:rsidR="00000732" w:rsidRPr="00C20B08" w:rsidRDefault="00000732" w:rsidP="00C44F2A">
            <w:pPr>
              <w:rPr>
                <w:rFonts w:ascii="Garamond" w:hAnsi="Garamond"/>
              </w:rPr>
            </w:pPr>
            <w:r w:rsidRPr="00C20B08">
              <w:rPr>
                <w:rFonts w:ascii="Garamond" w:hAnsi="Garamond"/>
              </w:rPr>
              <w:t>Ne s’applique qu’aux catégories CIC 1, 2, 4 (s’il y a lieu, par exemple pour les organismes de placement collectif investis principalement en obligations), 5 et 6.</w:t>
            </w:r>
          </w:p>
        </w:tc>
      </w:tr>
      <w:tr w:rsidR="005C3B6E" w:rsidRPr="005C3B6E" w14:paraId="238320FC"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2B54BB0B" w14:textId="77777777" w:rsidR="005C3B6E" w:rsidRPr="00C20B08" w:rsidRDefault="005C3B6E" w:rsidP="00C44F2A">
            <w:pPr>
              <w:rPr>
                <w:rFonts w:ascii="Garamond" w:hAnsi="Garamond"/>
                <w:bCs/>
              </w:rPr>
            </w:pPr>
            <w:r w:rsidRPr="005C3B6E">
              <w:rPr>
                <w:rFonts w:ascii="Garamond" w:hAnsi="Garamond"/>
                <w:bCs/>
              </w:rPr>
              <w:t>Date d'émission</w:t>
            </w:r>
          </w:p>
        </w:tc>
        <w:tc>
          <w:tcPr>
            <w:tcW w:w="947" w:type="dxa"/>
            <w:tcBorders>
              <w:top w:val="nil"/>
              <w:left w:val="single" w:sz="4" w:space="0" w:color="auto"/>
              <w:bottom w:val="single" w:sz="4" w:space="0" w:color="auto"/>
              <w:right w:val="single" w:sz="4" w:space="0" w:color="auto"/>
            </w:tcBorders>
            <w:shd w:val="clear" w:color="auto" w:fill="auto"/>
            <w:vAlign w:val="center"/>
          </w:tcPr>
          <w:p w14:paraId="6C98659E" w14:textId="77777777" w:rsidR="005C3B6E" w:rsidRPr="00C20B08" w:rsidRDefault="005C3B6E" w:rsidP="00C44F2A">
            <w:pPr>
              <w:jc w:val="center"/>
              <w:rPr>
                <w:rFonts w:ascii="Garamond" w:hAnsi="Garamond"/>
              </w:rPr>
            </w:pPr>
            <w:r w:rsidRPr="005C3B6E">
              <w:rPr>
                <w:rFonts w:ascii="Garamond" w:hAnsi="Garamond"/>
              </w:rPr>
              <w:t>EC0271</w:t>
            </w:r>
          </w:p>
        </w:tc>
        <w:tc>
          <w:tcPr>
            <w:tcW w:w="6352" w:type="dxa"/>
            <w:tcBorders>
              <w:top w:val="nil"/>
              <w:left w:val="single" w:sz="4" w:space="0" w:color="auto"/>
              <w:bottom w:val="single" w:sz="4" w:space="0" w:color="auto"/>
              <w:right w:val="single" w:sz="4" w:space="0" w:color="auto"/>
            </w:tcBorders>
          </w:tcPr>
          <w:p w14:paraId="2D7F54D3" w14:textId="05B171EB" w:rsidR="00000732" w:rsidRDefault="005C4B97" w:rsidP="002D50FE">
            <w:pPr>
              <w:spacing w:after="0" w:line="240" w:lineRule="auto"/>
              <w:rPr>
                <w:rFonts w:ascii="Garamond" w:hAnsi="Garamond"/>
              </w:rPr>
            </w:pPr>
            <w:r w:rsidRPr="00C20B08">
              <w:rPr>
                <w:rFonts w:ascii="Garamond" w:hAnsi="Garamond"/>
              </w:rPr>
              <w:t xml:space="preserve">Indiquer le code ISO 8601 (aaaa-mm-jj) de </w:t>
            </w:r>
            <w:r>
              <w:rPr>
                <w:rFonts w:ascii="Garamond" w:hAnsi="Garamond"/>
              </w:rPr>
              <w:t>la d</w:t>
            </w:r>
            <w:r w:rsidR="005C3B6E" w:rsidRPr="00C56A00">
              <w:rPr>
                <w:rFonts w:ascii="Garamond" w:hAnsi="Garamond"/>
              </w:rPr>
              <w:t xml:space="preserve">ate d’émission de l’instrument. </w:t>
            </w:r>
          </w:p>
          <w:p w14:paraId="08E5EC9C" w14:textId="53D59298" w:rsidR="005C3B6E" w:rsidRDefault="00C34ADB" w:rsidP="002D50FE">
            <w:pPr>
              <w:spacing w:after="0" w:line="240" w:lineRule="auto"/>
              <w:rPr>
                <w:rFonts w:ascii="Garamond" w:hAnsi="Garamond"/>
              </w:rPr>
            </w:pPr>
            <w:r w:rsidRPr="00C56A00">
              <w:rPr>
                <w:rFonts w:ascii="Garamond" w:hAnsi="Garamond"/>
              </w:rPr>
              <w:t>À</w:t>
            </w:r>
            <w:r w:rsidR="005C3B6E" w:rsidRPr="00C56A00">
              <w:rPr>
                <w:rFonts w:ascii="Garamond" w:hAnsi="Garamond"/>
              </w:rPr>
              <w:t xml:space="preserve"> </w:t>
            </w:r>
            <w:r>
              <w:rPr>
                <w:rFonts w:ascii="Garamond" w:hAnsi="Garamond"/>
              </w:rPr>
              <w:t>déclarer</w:t>
            </w:r>
            <w:r w:rsidR="005C3B6E" w:rsidRPr="00C56A00">
              <w:rPr>
                <w:rFonts w:ascii="Garamond" w:hAnsi="Garamond"/>
              </w:rPr>
              <w:t xml:space="preserve"> si l’actif relève de la catégorie CIC n° 8, ou si </w:t>
            </w:r>
            <w:r>
              <w:rPr>
                <w:rFonts w:ascii="Garamond" w:hAnsi="Garamond"/>
              </w:rPr>
              <w:t>l’instrument</w:t>
            </w:r>
            <w:r w:rsidR="005C3B6E" w:rsidRPr="00C56A00">
              <w:rPr>
                <w:rFonts w:ascii="Garamond" w:hAnsi="Garamond"/>
              </w:rPr>
              <w:t xml:space="preserve"> n’a pas de code ISIN (</w:t>
            </w:r>
            <w:r>
              <w:rPr>
                <w:rFonts w:ascii="Garamond" w:hAnsi="Garamond"/>
              </w:rPr>
              <w:t>c’est-à-dire si l</w:t>
            </w:r>
            <w:r w:rsidR="005C3B6E" w:rsidRPr="00C56A00">
              <w:rPr>
                <w:rFonts w:ascii="Garamond" w:hAnsi="Garamond"/>
              </w:rPr>
              <w:t>e code d’identification</w:t>
            </w:r>
            <w:r>
              <w:rPr>
                <w:rFonts w:ascii="Garamond" w:hAnsi="Garamond"/>
              </w:rPr>
              <w:t xml:space="preserve"> de l’actif et type de code</w:t>
            </w:r>
            <w:r w:rsidR="005C3B6E" w:rsidRPr="00C56A00">
              <w:rPr>
                <w:rFonts w:ascii="Garamond" w:hAnsi="Garamond"/>
              </w:rPr>
              <w:t xml:space="preserve"> en C0010 ne commence pas par “ISIN/” ou “CAU/ISIN/”) mais relève des catégories suivant</w:t>
            </w:r>
            <w:r>
              <w:rPr>
                <w:rFonts w:ascii="Garamond" w:hAnsi="Garamond"/>
              </w:rPr>
              <w:t xml:space="preserve">es: catégorie CIC n°1, n°2, </w:t>
            </w:r>
            <w:r w:rsidR="005C3B6E" w:rsidRPr="00C56A00">
              <w:rPr>
                <w:rFonts w:ascii="Garamond" w:hAnsi="Garamond"/>
              </w:rPr>
              <w:t xml:space="preserve">n°5 et n°6. </w:t>
            </w:r>
          </w:p>
          <w:p w14:paraId="4365ACB5" w14:textId="77777777" w:rsidR="002157E5" w:rsidRPr="00C56A00" w:rsidRDefault="002157E5" w:rsidP="002D50FE">
            <w:pPr>
              <w:spacing w:after="0" w:line="240" w:lineRule="auto"/>
              <w:rPr>
                <w:rFonts w:ascii="Garamond" w:hAnsi="Garamond"/>
              </w:rPr>
            </w:pPr>
          </w:p>
          <w:p w14:paraId="5548A142" w14:textId="16692CA6" w:rsidR="002157E5" w:rsidRPr="002157E5" w:rsidRDefault="002157E5" w:rsidP="002D50FE">
            <w:pPr>
              <w:spacing w:after="0" w:line="240" w:lineRule="auto"/>
              <w:rPr>
                <w:rFonts w:ascii="Garamond" w:hAnsi="Garamond"/>
              </w:rPr>
            </w:pPr>
            <w:r w:rsidRPr="002157E5">
              <w:rPr>
                <w:rFonts w:ascii="Garamond" w:hAnsi="Garamond"/>
              </w:rPr>
              <w:t>En ce qui concerne les prêts et prêts hypothécaires aux particuliers,</w:t>
            </w:r>
            <w:r>
              <w:rPr>
                <w:rFonts w:ascii="Garamond" w:hAnsi="Garamond"/>
              </w:rPr>
              <w:t xml:space="preserve"> </w:t>
            </w:r>
            <w:r w:rsidRPr="002157E5">
              <w:rPr>
                <w:rFonts w:ascii="Garamond" w:hAnsi="Garamond"/>
              </w:rPr>
              <w:t>compris dans la catégorie CIC 8, la date d’émission pondérée (basée sur</w:t>
            </w:r>
          </w:p>
          <w:p w14:paraId="77B2DADC" w14:textId="5ABFDBF0" w:rsidR="005C3B6E" w:rsidRPr="005C3B6E" w:rsidRDefault="002157E5" w:rsidP="002D50FE">
            <w:pPr>
              <w:spacing w:after="0" w:line="240" w:lineRule="auto"/>
              <w:rPr>
                <w:rFonts w:ascii="Garamond" w:hAnsi="Garamond"/>
              </w:rPr>
            </w:pPr>
            <w:r w:rsidRPr="002157E5">
              <w:rPr>
                <w:rFonts w:ascii="Garamond" w:hAnsi="Garamond"/>
              </w:rPr>
              <w:t>le montant du prêt) doit être renseignée.</w:t>
            </w:r>
          </w:p>
        </w:tc>
      </w:tr>
      <w:tr w:rsidR="00C44F2A" w:rsidRPr="00C20B08" w14:paraId="1ACA6247"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78952F25" w14:textId="77777777" w:rsidR="00C44F2A" w:rsidRPr="00C20B08" w:rsidRDefault="00C44F2A" w:rsidP="00C44F2A">
            <w:pPr>
              <w:rPr>
                <w:rFonts w:ascii="Garamond" w:hAnsi="Garamond"/>
                <w:bCs/>
              </w:rPr>
            </w:pPr>
            <w:r w:rsidRPr="00C20B08">
              <w:rPr>
                <w:rFonts w:ascii="Garamond" w:hAnsi="Garamond"/>
                <w:bCs/>
              </w:rPr>
              <w:t>Date d’échéance</w:t>
            </w:r>
            <w:r w:rsidRPr="00C20B08">
              <w:rPr>
                <w:rFonts w:ascii="Garamond" w:hAnsi="Garamond"/>
                <w:bCs/>
              </w:rPr>
              <w:tab/>
            </w:r>
            <w:r w:rsidRPr="00C20B08">
              <w:rPr>
                <w:rFonts w:ascii="Garamond" w:hAnsi="Garamond"/>
                <w:bCs/>
              </w:rPr>
              <w:tab/>
            </w:r>
          </w:p>
        </w:tc>
        <w:tc>
          <w:tcPr>
            <w:tcW w:w="947" w:type="dxa"/>
            <w:tcBorders>
              <w:top w:val="nil"/>
              <w:left w:val="single" w:sz="4" w:space="0" w:color="auto"/>
              <w:bottom w:val="single" w:sz="4" w:space="0" w:color="auto"/>
              <w:right w:val="single" w:sz="4" w:space="0" w:color="auto"/>
            </w:tcBorders>
            <w:shd w:val="clear" w:color="auto" w:fill="auto"/>
            <w:vAlign w:val="center"/>
          </w:tcPr>
          <w:p w14:paraId="0E3EA936" w14:textId="77777777" w:rsidR="00C44F2A" w:rsidRPr="00C20B08" w:rsidRDefault="00C44F2A" w:rsidP="00C44F2A">
            <w:pPr>
              <w:jc w:val="center"/>
              <w:rPr>
                <w:rFonts w:ascii="Garamond" w:hAnsi="Garamond"/>
              </w:rPr>
            </w:pPr>
            <w:r w:rsidRPr="00C20B08">
              <w:rPr>
                <w:rFonts w:ascii="Garamond" w:hAnsi="Garamond"/>
              </w:rPr>
              <w:t>C0280</w:t>
            </w:r>
          </w:p>
        </w:tc>
        <w:tc>
          <w:tcPr>
            <w:tcW w:w="6352" w:type="dxa"/>
            <w:tcBorders>
              <w:top w:val="nil"/>
              <w:left w:val="single" w:sz="4" w:space="0" w:color="auto"/>
              <w:bottom w:val="single" w:sz="4" w:space="0" w:color="auto"/>
              <w:right w:val="single" w:sz="4" w:space="0" w:color="auto"/>
            </w:tcBorders>
          </w:tcPr>
          <w:p w14:paraId="14EE3F62" w14:textId="77777777" w:rsidR="002B7FC3" w:rsidRPr="002B7FC3" w:rsidRDefault="002B7FC3" w:rsidP="00C44F2A">
            <w:pPr>
              <w:rPr>
                <w:rFonts w:ascii="Garamond" w:hAnsi="Garamond" w:cs="Times New Roman"/>
              </w:rPr>
            </w:pPr>
            <w:r w:rsidRPr="00C20B08">
              <w:rPr>
                <w:rFonts w:ascii="Garamond" w:hAnsi="Garamond"/>
              </w:rPr>
              <w:t xml:space="preserve">Indiquer le code ISO 8601 (aaaa-mm-jj) de la date d’échéance. </w:t>
            </w:r>
          </w:p>
          <w:p w14:paraId="13024003" w14:textId="77777777" w:rsidR="00C44F2A" w:rsidRPr="00C20B08" w:rsidRDefault="00C44F2A" w:rsidP="00C44F2A">
            <w:pPr>
              <w:rPr>
                <w:rFonts w:ascii="Garamond" w:hAnsi="Garamond" w:cs="Times New Roman"/>
              </w:rPr>
            </w:pPr>
            <w:r w:rsidRPr="00C20B08">
              <w:rPr>
                <w:rFonts w:ascii="Garamond" w:hAnsi="Garamond"/>
              </w:rPr>
              <w:t>Ne s’applique qu’aux catégories CIC 1, 2, 5, 6 et 8, CIC 74 et CIC 79.</w:t>
            </w:r>
          </w:p>
          <w:p w14:paraId="38FED56F" w14:textId="77777777" w:rsidR="00C44F2A" w:rsidRPr="00C20B08" w:rsidRDefault="00C44F2A" w:rsidP="00C44F2A">
            <w:pPr>
              <w:rPr>
                <w:rFonts w:ascii="Garamond" w:hAnsi="Garamond" w:cs="Times New Roman"/>
              </w:rPr>
            </w:pPr>
            <w:r w:rsidRPr="00C20B08">
              <w:rPr>
                <w:rFonts w:ascii="Garamond" w:hAnsi="Garamond"/>
              </w:rPr>
              <w:t xml:space="preserve">Doit toujours correspondre à la date d’échéance, même pour des titres appelables. </w:t>
            </w:r>
          </w:p>
          <w:p w14:paraId="234ED992" w14:textId="588260C9" w:rsidR="00C44F2A" w:rsidRPr="00C20B08" w:rsidRDefault="00C44F2A" w:rsidP="00C44F2A">
            <w:pPr>
              <w:rPr>
                <w:rFonts w:ascii="Garamond" w:hAnsi="Garamond" w:cs="Times New Roman"/>
              </w:rPr>
            </w:pPr>
            <w:r w:rsidRPr="00C20B08">
              <w:rPr>
                <w:rFonts w:ascii="Garamond" w:hAnsi="Garamond"/>
              </w:rPr>
              <w:t>L</w:t>
            </w:r>
            <w:r w:rsidR="002B7FC3">
              <w:rPr>
                <w:rFonts w:ascii="Garamond" w:hAnsi="Garamond"/>
              </w:rPr>
              <w:t>’O</w:t>
            </w:r>
            <w:r w:rsidRPr="00C20B08">
              <w:rPr>
                <w:rFonts w:ascii="Garamond" w:hAnsi="Garamond"/>
              </w:rPr>
              <w:t>RPS doit tenir compte des éléments suivants:</w:t>
            </w:r>
          </w:p>
          <w:p w14:paraId="22FD6C24" w14:textId="77777777" w:rsidR="00C44F2A" w:rsidRPr="00C20B08" w:rsidRDefault="00C44F2A" w:rsidP="00C44F2A">
            <w:pPr>
              <w:pStyle w:val="Paragraphedeliste"/>
              <w:numPr>
                <w:ilvl w:val="0"/>
                <w:numId w:val="4"/>
              </w:numPr>
              <w:rPr>
                <w:rFonts w:ascii="Garamond" w:hAnsi="Garamond"/>
              </w:rPr>
            </w:pPr>
            <w:r w:rsidRPr="00C20B08">
              <w:rPr>
                <w:rFonts w:ascii="Garamond" w:hAnsi="Garamond"/>
              </w:rPr>
              <w:lastRenderedPageBreak/>
              <w:t>pour les titres à durée indéterminée, utiliser «9999-12-31»;</w:t>
            </w:r>
          </w:p>
          <w:p w14:paraId="6F2A5A19" w14:textId="77777777" w:rsidR="00C44F2A" w:rsidRDefault="00C44F2A" w:rsidP="002D50FE">
            <w:pPr>
              <w:pStyle w:val="Paragraphedeliste"/>
              <w:numPr>
                <w:ilvl w:val="0"/>
                <w:numId w:val="4"/>
              </w:numPr>
              <w:rPr>
                <w:rFonts w:ascii="Garamond" w:hAnsi="Garamond"/>
              </w:rPr>
            </w:pPr>
            <w:r w:rsidRPr="00C20B08">
              <w:rPr>
                <w:rFonts w:ascii="Garamond" w:hAnsi="Garamond"/>
              </w:rPr>
              <w:t>pour la catégorie CIC 8, en ce qui concerne les prêts et prêts hypothécaires aux particuliers, déclarer l’échéance restante pondérée (sur la base du montant du prêt).</w:t>
            </w:r>
          </w:p>
          <w:p w14:paraId="46CF53B0" w14:textId="3D553960" w:rsidR="00C44F2A" w:rsidRPr="00C20B08" w:rsidRDefault="00C44F2A" w:rsidP="00C44F2A">
            <w:pPr>
              <w:rPr>
                <w:rFonts w:ascii="Garamond" w:hAnsi="Garamond"/>
              </w:rPr>
            </w:pPr>
          </w:p>
        </w:tc>
      </w:tr>
      <w:tr w:rsidR="00C44F2A" w:rsidRPr="00C20B08" w14:paraId="2E6A7D89"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61290160" w14:textId="77777777" w:rsidR="00C44F2A" w:rsidRPr="00C20B08" w:rsidRDefault="00C44F2A" w:rsidP="00C44F2A">
            <w:pPr>
              <w:rPr>
                <w:rFonts w:ascii="Garamond" w:hAnsi="Garamond"/>
                <w:bCs/>
              </w:rPr>
            </w:pPr>
            <w:r w:rsidRPr="00C20B08">
              <w:rPr>
                <w:rFonts w:ascii="Garamond" w:hAnsi="Garamond"/>
                <w:bCs/>
              </w:rPr>
              <w:lastRenderedPageBreak/>
              <w:t>Actif reçu en nantissement</w:t>
            </w:r>
          </w:p>
        </w:tc>
        <w:tc>
          <w:tcPr>
            <w:tcW w:w="947" w:type="dxa"/>
            <w:tcBorders>
              <w:top w:val="nil"/>
              <w:left w:val="single" w:sz="4" w:space="0" w:color="auto"/>
              <w:bottom w:val="single" w:sz="4" w:space="0" w:color="auto"/>
              <w:right w:val="single" w:sz="4" w:space="0" w:color="auto"/>
            </w:tcBorders>
            <w:shd w:val="clear" w:color="auto" w:fill="auto"/>
            <w:vAlign w:val="center"/>
          </w:tcPr>
          <w:p w14:paraId="7D26B9EE" w14:textId="77777777" w:rsidR="00C44F2A" w:rsidRPr="00C20B08" w:rsidRDefault="00C44F2A" w:rsidP="00D77674">
            <w:pPr>
              <w:jc w:val="center"/>
              <w:rPr>
                <w:rFonts w:ascii="Garamond" w:hAnsi="Garamond"/>
              </w:rPr>
            </w:pPr>
            <w:r w:rsidRPr="00C20B08">
              <w:rPr>
                <w:rFonts w:ascii="Garamond" w:hAnsi="Garamond"/>
              </w:rPr>
              <w:t>C02</w:t>
            </w:r>
            <w:r w:rsidR="00D77674">
              <w:rPr>
                <w:rFonts w:ascii="Garamond" w:hAnsi="Garamond"/>
              </w:rPr>
              <w:t>85</w:t>
            </w:r>
          </w:p>
        </w:tc>
        <w:tc>
          <w:tcPr>
            <w:tcW w:w="6352" w:type="dxa"/>
            <w:tcBorders>
              <w:top w:val="nil"/>
              <w:left w:val="single" w:sz="4" w:space="0" w:color="auto"/>
              <w:bottom w:val="single" w:sz="4" w:space="0" w:color="auto"/>
              <w:right w:val="single" w:sz="4" w:space="0" w:color="auto"/>
            </w:tcBorders>
          </w:tcPr>
          <w:p w14:paraId="51B7DB8B" w14:textId="77777777" w:rsidR="00252701" w:rsidRDefault="00252701" w:rsidP="00252701">
            <w:pPr>
              <w:rPr>
                <w:rFonts w:ascii="Garamond" w:hAnsi="Garamond"/>
                <w:b/>
              </w:rPr>
            </w:pPr>
            <w:r>
              <w:rPr>
                <w:rFonts w:ascii="Garamond" w:hAnsi="Garamond"/>
                <w:b/>
              </w:rPr>
              <w:t>C</w:t>
            </w:r>
            <w:r w:rsidRPr="00C20B08">
              <w:rPr>
                <w:rFonts w:ascii="Garamond" w:hAnsi="Garamond"/>
                <w:b/>
              </w:rPr>
              <w:t xml:space="preserve">e champs </w:t>
            </w:r>
            <w:r>
              <w:rPr>
                <w:rFonts w:ascii="Garamond" w:hAnsi="Garamond"/>
                <w:b/>
              </w:rPr>
              <w:t>est spécifique à la taxonomie ORPS</w:t>
            </w:r>
            <w:r w:rsidRPr="00C20B08">
              <w:rPr>
                <w:rFonts w:ascii="Garamond" w:hAnsi="Garamond"/>
                <w:b/>
              </w:rPr>
              <w:t xml:space="preserve">, il n’est pas dans la taxonomie </w:t>
            </w:r>
            <w:r>
              <w:rPr>
                <w:rFonts w:ascii="Garamond" w:hAnsi="Garamond"/>
                <w:b/>
              </w:rPr>
              <w:t xml:space="preserve">Pension Funds </w:t>
            </w:r>
            <w:r w:rsidRPr="00C20B08">
              <w:rPr>
                <w:rFonts w:ascii="Garamond" w:hAnsi="Garamond"/>
                <w:b/>
              </w:rPr>
              <w:t>d</w:t>
            </w:r>
            <w:r>
              <w:rPr>
                <w:rFonts w:ascii="Garamond" w:hAnsi="Garamond"/>
                <w:b/>
              </w:rPr>
              <w:t>e l’EIOPA</w:t>
            </w:r>
            <w:r w:rsidRPr="00C20B08" w:rsidDel="00AF2BAD">
              <w:rPr>
                <w:rFonts w:ascii="Garamond" w:hAnsi="Garamond"/>
                <w:b/>
              </w:rPr>
              <w:t xml:space="preserve"> </w:t>
            </w:r>
            <w:r w:rsidRPr="00C20B08">
              <w:rPr>
                <w:rFonts w:ascii="Garamond" w:hAnsi="Garamond"/>
                <w:b/>
              </w:rPr>
              <w:sym w:font="Wingdings" w:char="F0E8"/>
            </w:r>
            <w:r w:rsidRPr="00C20B08">
              <w:rPr>
                <w:rFonts w:ascii="Garamond" w:hAnsi="Garamond"/>
                <w:b/>
              </w:rPr>
              <w:t xml:space="preserve"> </w:t>
            </w:r>
            <w:r>
              <w:rPr>
                <w:rFonts w:ascii="Garamond" w:hAnsi="Garamond"/>
                <w:b/>
              </w:rPr>
              <w:t>Booléen (Vrai/Faux)</w:t>
            </w:r>
          </w:p>
          <w:p w14:paraId="4008EB5D" w14:textId="77777777" w:rsidR="00C44F2A" w:rsidRPr="00C20B08" w:rsidRDefault="00C44F2A" w:rsidP="00C44F2A">
            <w:pPr>
              <w:rPr>
                <w:rFonts w:ascii="Garamond" w:hAnsi="Garamond"/>
              </w:rPr>
            </w:pPr>
            <w:r w:rsidRPr="00C20B08">
              <w:rPr>
                <w:rFonts w:ascii="Garamond" w:hAnsi="Garamond"/>
              </w:rPr>
              <w:t>Choisir impérativement l’une des options suivantes</w:t>
            </w:r>
          </w:p>
          <w:p w14:paraId="313A2EC5" w14:textId="77777777" w:rsidR="00C44F2A" w:rsidRPr="00C20B08" w:rsidRDefault="00C44F2A" w:rsidP="00C44F2A">
            <w:pPr>
              <w:rPr>
                <w:rFonts w:ascii="Garamond" w:hAnsi="Garamond"/>
              </w:rPr>
            </w:pPr>
            <w:r w:rsidRPr="00C20B08">
              <w:rPr>
                <w:rFonts w:ascii="Garamond" w:hAnsi="Garamond"/>
              </w:rPr>
              <w:t xml:space="preserve">1 – Oui </w:t>
            </w:r>
          </w:p>
          <w:p w14:paraId="20210932" w14:textId="77777777" w:rsidR="00C44F2A" w:rsidRPr="00C20B08" w:rsidRDefault="00C44F2A" w:rsidP="00C44F2A">
            <w:pPr>
              <w:rPr>
                <w:rFonts w:ascii="Garamond" w:hAnsi="Garamond"/>
              </w:rPr>
            </w:pPr>
            <w:r w:rsidRPr="00C20B08">
              <w:rPr>
                <w:rFonts w:ascii="Garamond" w:hAnsi="Garamond"/>
              </w:rPr>
              <w:t>2 – Non</w:t>
            </w:r>
          </w:p>
        </w:tc>
      </w:tr>
      <w:tr w:rsidR="00D77674" w:rsidRPr="0036293A" w14:paraId="4346EC79"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465EB75A" w14:textId="77777777" w:rsidR="00D77674" w:rsidRPr="00C20B08" w:rsidRDefault="00D77674" w:rsidP="00C44F2A">
            <w:pPr>
              <w:rPr>
                <w:rFonts w:ascii="Garamond" w:hAnsi="Garamond"/>
                <w:bCs/>
              </w:rPr>
            </w:pPr>
            <w:r w:rsidRPr="00D77674">
              <w:rPr>
                <w:rFonts w:ascii="Garamond" w:hAnsi="Garamond"/>
                <w:bCs/>
              </w:rPr>
              <w:t>Date de division/regroupement en parts</w:t>
            </w:r>
          </w:p>
        </w:tc>
        <w:tc>
          <w:tcPr>
            <w:tcW w:w="947" w:type="dxa"/>
            <w:tcBorders>
              <w:top w:val="nil"/>
              <w:left w:val="single" w:sz="4" w:space="0" w:color="auto"/>
              <w:bottom w:val="single" w:sz="4" w:space="0" w:color="auto"/>
              <w:right w:val="single" w:sz="4" w:space="0" w:color="auto"/>
            </w:tcBorders>
            <w:shd w:val="clear" w:color="auto" w:fill="auto"/>
            <w:vAlign w:val="center"/>
          </w:tcPr>
          <w:p w14:paraId="3AACD595" w14:textId="77777777" w:rsidR="00D77674" w:rsidRDefault="00D77674" w:rsidP="00C44F2A">
            <w:pPr>
              <w:jc w:val="center"/>
              <w:rPr>
                <w:rFonts w:ascii="Garamond" w:hAnsi="Garamond"/>
              </w:rPr>
            </w:pPr>
            <w:r w:rsidRPr="00D77674">
              <w:rPr>
                <w:rFonts w:ascii="Garamond" w:hAnsi="Garamond"/>
              </w:rPr>
              <w:t>EC0290</w:t>
            </w:r>
          </w:p>
        </w:tc>
        <w:tc>
          <w:tcPr>
            <w:tcW w:w="6352" w:type="dxa"/>
            <w:tcBorders>
              <w:top w:val="nil"/>
              <w:left w:val="single" w:sz="4" w:space="0" w:color="auto"/>
              <w:bottom w:val="single" w:sz="4" w:space="0" w:color="auto"/>
              <w:right w:val="single" w:sz="4" w:space="0" w:color="auto"/>
            </w:tcBorders>
          </w:tcPr>
          <w:p w14:paraId="138A7F76" w14:textId="7B649094" w:rsidR="00D77674" w:rsidRDefault="004855C8" w:rsidP="00C44F2A">
            <w:pPr>
              <w:rPr>
                <w:rFonts w:ascii="Garamond" w:hAnsi="Garamond"/>
              </w:rPr>
            </w:pPr>
            <w:r w:rsidRPr="004855C8">
              <w:rPr>
                <w:rFonts w:ascii="Garamond" w:hAnsi="Garamond"/>
              </w:rPr>
              <w:t>(Add</w:t>
            </w:r>
            <w:r w:rsidR="00957864">
              <w:rPr>
                <w:rFonts w:ascii="Garamond" w:hAnsi="Garamond"/>
              </w:rPr>
              <w:t>-</w:t>
            </w:r>
            <w:r w:rsidRPr="004855C8">
              <w:rPr>
                <w:rFonts w:ascii="Garamond" w:hAnsi="Garamond"/>
              </w:rPr>
              <w:t>on BCE)</w:t>
            </w:r>
          </w:p>
          <w:p w14:paraId="43488C89" w14:textId="5C0B65C4" w:rsidR="0036293A" w:rsidRDefault="00252701" w:rsidP="0036293A">
            <w:pPr>
              <w:rPr>
                <w:rFonts w:ascii="Garamond" w:hAnsi="Garamond"/>
              </w:rPr>
            </w:pPr>
            <w:r w:rsidRPr="00C20B08">
              <w:rPr>
                <w:rFonts w:ascii="Garamond" w:hAnsi="Garamond"/>
              </w:rPr>
              <w:t xml:space="preserve">Indiquer le code ISO 8601 (aaaa-mm-jj) de </w:t>
            </w:r>
            <w:r>
              <w:rPr>
                <w:rFonts w:ascii="Garamond" w:hAnsi="Garamond"/>
              </w:rPr>
              <w:t>la d</w:t>
            </w:r>
            <w:r w:rsidR="0036293A">
              <w:rPr>
                <w:rFonts w:ascii="Garamond" w:hAnsi="Garamond"/>
              </w:rPr>
              <w:t xml:space="preserve">ernière date de division/ regroupement des parts sur le marché, </w:t>
            </w:r>
            <w:r w:rsidR="0036293A" w:rsidRPr="0036293A">
              <w:rPr>
                <w:rFonts w:ascii="Garamond" w:hAnsi="Garamond"/>
              </w:rPr>
              <w:t>occasionn</w:t>
            </w:r>
            <w:r w:rsidR="0036293A">
              <w:rPr>
                <w:rFonts w:ascii="Garamond" w:hAnsi="Garamond"/>
              </w:rPr>
              <w:t>ant</w:t>
            </w:r>
            <w:r w:rsidR="0036293A" w:rsidRPr="0036293A">
              <w:rPr>
                <w:rFonts w:ascii="Garamond" w:hAnsi="Garamond"/>
              </w:rPr>
              <w:t xml:space="preserve"> </w:t>
            </w:r>
            <w:r w:rsidR="0036293A">
              <w:rPr>
                <w:rFonts w:ascii="Garamond" w:hAnsi="Garamond"/>
              </w:rPr>
              <w:t xml:space="preserve">une nouvelle répartition du titre.  </w:t>
            </w:r>
            <w:r w:rsidR="00BA6ADF">
              <w:rPr>
                <w:rFonts w:ascii="Garamond" w:hAnsi="Garamond"/>
              </w:rPr>
              <w:t>Les opérations de divis</w:t>
            </w:r>
            <w:r w:rsidR="0036293A" w:rsidRPr="0036293A">
              <w:rPr>
                <w:rFonts w:ascii="Garamond" w:hAnsi="Garamond"/>
              </w:rPr>
              <w:t xml:space="preserve">ion / regroupement des parts sur le marché </w:t>
            </w:r>
            <w:r w:rsidR="00BA6ADF">
              <w:rPr>
                <w:rFonts w:ascii="Garamond" w:hAnsi="Garamond"/>
              </w:rPr>
              <w:t>sont des opérations qui divisent / regroupent les parts existantes, entraînan</w:t>
            </w:r>
            <w:r w:rsidR="0036293A" w:rsidRPr="0036293A">
              <w:rPr>
                <w:rFonts w:ascii="Garamond" w:hAnsi="Garamond"/>
              </w:rPr>
              <w:t xml:space="preserve">t une </w:t>
            </w:r>
            <w:r w:rsidR="00BA6ADF" w:rsidRPr="0036293A">
              <w:rPr>
                <w:rFonts w:ascii="Garamond" w:hAnsi="Garamond"/>
              </w:rPr>
              <w:t>réduction</w:t>
            </w:r>
            <w:r w:rsidR="0036293A" w:rsidRPr="0036293A">
              <w:rPr>
                <w:rFonts w:ascii="Garamond" w:hAnsi="Garamond"/>
              </w:rPr>
              <w:t xml:space="preserve"> du prix de la part et une augmentation du nombre de part</w:t>
            </w:r>
            <w:r w:rsidR="00723F9B">
              <w:rPr>
                <w:rFonts w:ascii="Garamond" w:hAnsi="Garamond"/>
              </w:rPr>
              <w:t>s</w:t>
            </w:r>
            <w:r w:rsidR="0036293A" w:rsidRPr="0036293A">
              <w:rPr>
                <w:rFonts w:ascii="Garamond" w:hAnsi="Garamond"/>
              </w:rPr>
              <w:t xml:space="preserve"> disponibles sur le marché, dans la m</w:t>
            </w:r>
            <w:r w:rsidR="0036293A">
              <w:rPr>
                <w:rFonts w:ascii="Garamond" w:hAnsi="Garamond"/>
              </w:rPr>
              <w:t xml:space="preserve">ême proportion. </w:t>
            </w:r>
          </w:p>
          <w:p w14:paraId="51444639" w14:textId="77777777" w:rsidR="004855C8" w:rsidRPr="0036293A" w:rsidRDefault="0036293A" w:rsidP="00BA6ADF">
            <w:pPr>
              <w:rPr>
                <w:rFonts w:ascii="Garamond" w:hAnsi="Garamond"/>
              </w:rPr>
            </w:pPr>
            <w:r w:rsidRPr="0036293A">
              <w:rPr>
                <w:rFonts w:ascii="Garamond" w:hAnsi="Garamond"/>
              </w:rPr>
              <w:t>Applicable pour les catégories</w:t>
            </w:r>
            <w:r w:rsidR="004855C8" w:rsidRPr="0036293A">
              <w:rPr>
                <w:rFonts w:ascii="Garamond" w:hAnsi="Garamond"/>
              </w:rPr>
              <w:t xml:space="preserve"> CIC </w:t>
            </w:r>
            <w:r>
              <w:rPr>
                <w:rFonts w:ascii="Garamond" w:hAnsi="Garamond"/>
              </w:rPr>
              <w:t xml:space="preserve">n° </w:t>
            </w:r>
            <w:r w:rsidR="004855C8" w:rsidRPr="0036293A">
              <w:rPr>
                <w:rFonts w:ascii="Garamond" w:hAnsi="Garamond"/>
              </w:rPr>
              <w:t xml:space="preserve">3 </w:t>
            </w:r>
            <w:r w:rsidR="00BA6ADF">
              <w:rPr>
                <w:rFonts w:ascii="Garamond" w:hAnsi="Garamond"/>
              </w:rPr>
              <w:t>et</w:t>
            </w:r>
            <w:r w:rsidR="004855C8" w:rsidRPr="0036293A">
              <w:rPr>
                <w:rFonts w:ascii="Garamond" w:hAnsi="Garamond"/>
              </w:rPr>
              <w:t xml:space="preserve"> 4.</w:t>
            </w:r>
          </w:p>
        </w:tc>
      </w:tr>
      <w:tr w:rsidR="00D77674" w:rsidRPr="00D66CEF" w14:paraId="15970D5D"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12EAA9CA" w14:textId="77777777" w:rsidR="00D77674" w:rsidRPr="00C20B08" w:rsidRDefault="00D77674" w:rsidP="00C44F2A">
            <w:pPr>
              <w:rPr>
                <w:rFonts w:ascii="Garamond" w:hAnsi="Garamond"/>
                <w:bCs/>
              </w:rPr>
            </w:pPr>
            <w:r w:rsidRPr="00D77674">
              <w:rPr>
                <w:rFonts w:ascii="Garamond" w:hAnsi="Garamond"/>
                <w:bCs/>
              </w:rPr>
              <w:t>Facteur de di</w:t>
            </w:r>
            <w:r w:rsidR="00857EC9">
              <w:rPr>
                <w:rFonts w:ascii="Garamond" w:hAnsi="Garamond"/>
                <w:bCs/>
              </w:rPr>
              <w:t>vision/regroupement en parts</w:t>
            </w:r>
          </w:p>
        </w:tc>
        <w:tc>
          <w:tcPr>
            <w:tcW w:w="947" w:type="dxa"/>
            <w:tcBorders>
              <w:top w:val="nil"/>
              <w:left w:val="single" w:sz="4" w:space="0" w:color="auto"/>
              <w:bottom w:val="single" w:sz="4" w:space="0" w:color="auto"/>
              <w:right w:val="single" w:sz="4" w:space="0" w:color="auto"/>
            </w:tcBorders>
            <w:shd w:val="clear" w:color="auto" w:fill="auto"/>
            <w:vAlign w:val="center"/>
          </w:tcPr>
          <w:p w14:paraId="4F8056F7" w14:textId="77777777" w:rsidR="00D77674" w:rsidRDefault="00D77674" w:rsidP="00C44F2A">
            <w:pPr>
              <w:jc w:val="center"/>
              <w:rPr>
                <w:rFonts w:ascii="Garamond" w:hAnsi="Garamond"/>
              </w:rPr>
            </w:pPr>
            <w:r w:rsidRPr="00D77674">
              <w:rPr>
                <w:rFonts w:ascii="Garamond" w:hAnsi="Garamond"/>
              </w:rPr>
              <w:t>EC0300</w:t>
            </w:r>
          </w:p>
        </w:tc>
        <w:tc>
          <w:tcPr>
            <w:tcW w:w="6352" w:type="dxa"/>
            <w:tcBorders>
              <w:top w:val="nil"/>
              <w:left w:val="single" w:sz="4" w:space="0" w:color="auto"/>
              <w:bottom w:val="single" w:sz="4" w:space="0" w:color="auto"/>
              <w:right w:val="single" w:sz="4" w:space="0" w:color="auto"/>
            </w:tcBorders>
          </w:tcPr>
          <w:p w14:paraId="09951E7F" w14:textId="3C4BEE8A" w:rsidR="00D77674" w:rsidRDefault="004855C8" w:rsidP="00C44F2A">
            <w:pPr>
              <w:rPr>
                <w:rFonts w:ascii="Garamond" w:hAnsi="Garamond"/>
              </w:rPr>
            </w:pPr>
            <w:r w:rsidRPr="004855C8">
              <w:rPr>
                <w:rFonts w:ascii="Garamond" w:hAnsi="Garamond"/>
              </w:rPr>
              <w:t>(Add</w:t>
            </w:r>
            <w:r w:rsidR="00A23765">
              <w:rPr>
                <w:rFonts w:ascii="Garamond" w:hAnsi="Garamond"/>
              </w:rPr>
              <w:t>-</w:t>
            </w:r>
            <w:r w:rsidRPr="004855C8">
              <w:rPr>
                <w:rFonts w:ascii="Garamond" w:hAnsi="Garamond"/>
              </w:rPr>
              <w:t>on BCE)</w:t>
            </w:r>
          </w:p>
          <w:p w14:paraId="38BF9CAB" w14:textId="77777777" w:rsidR="00D66CEF" w:rsidRPr="00C56A00" w:rsidRDefault="00D66CEF" w:rsidP="00D66CEF">
            <w:pPr>
              <w:rPr>
                <w:rFonts w:ascii="Garamond" w:hAnsi="Garamond"/>
              </w:rPr>
            </w:pPr>
            <w:r w:rsidRPr="00D66CEF">
              <w:rPr>
                <w:rFonts w:ascii="Garamond" w:hAnsi="Garamond"/>
              </w:rPr>
              <w:t>Le facteur de division/regroupement en parts est calculé en divisant le nombre de part</w:t>
            </w:r>
            <w:r w:rsidR="00F26DE2">
              <w:rPr>
                <w:rFonts w:ascii="Garamond" w:hAnsi="Garamond"/>
              </w:rPr>
              <w:t>s</w:t>
            </w:r>
            <w:r w:rsidRPr="00D66CEF">
              <w:rPr>
                <w:rFonts w:ascii="Garamond" w:hAnsi="Garamond"/>
              </w:rPr>
              <w:t xml:space="preserve"> après l’opération de division / regroupement par le nombre de part</w:t>
            </w:r>
            <w:r w:rsidR="00F26DE2">
              <w:rPr>
                <w:rFonts w:ascii="Garamond" w:hAnsi="Garamond"/>
              </w:rPr>
              <w:t>s</w:t>
            </w:r>
            <w:r w:rsidRPr="00D66CEF">
              <w:rPr>
                <w:rFonts w:ascii="Garamond" w:hAnsi="Garamond"/>
              </w:rPr>
              <w:t xml:space="preserve"> avant l’opéra</w:t>
            </w:r>
            <w:r>
              <w:rPr>
                <w:rFonts w:ascii="Garamond" w:hAnsi="Garamond"/>
              </w:rPr>
              <w:t xml:space="preserve">tion de division / regroupement. </w:t>
            </w:r>
          </w:p>
          <w:p w14:paraId="29EA1E3F" w14:textId="77777777" w:rsidR="004855C8" w:rsidRPr="00D66CEF" w:rsidRDefault="00D66CEF" w:rsidP="00F26DE2">
            <w:pPr>
              <w:rPr>
                <w:rFonts w:ascii="Garamond" w:hAnsi="Garamond"/>
                <w:b/>
              </w:rPr>
            </w:pPr>
            <w:r w:rsidRPr="00D66CEF">
              <w:rPr>
                <w:rFonts w:ascii="Garamond" w:hAnsi="Garamond"/>
              </w:rPr>
              <w:t xml:space="preserve">Applicable pour les catégories CIC n° 3 </w:t>
            </w:r>
            <w:r w:rsidR="00F26DE2">
              <w:rPr>
                <w:rFonts w:ascii="Garamond" w:hAnsi="Garamond"/>
              </w:rPr>
              <w:t>et</w:t>
            </w:r>
            <w:r w:rsidRPr="00D66CEF">
              <w:rPr>
                <w:rFonts w:ascii="Garamond" w:hAnsi="Garamond"/>
              </w:rPr>
              <w:t xml:space="preserve"> 4.</w:t>
            </w:r>
          </w:p>
        </w:tc>
      </w:tr>
      <w:tr w:rsidR="00C44F2A" w:rsidRPr="00C20B08" w14:paraId="0979BEF6"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5EE85E48" w14:textId="77777777" w:rsidR="00C44F2A" w:rsidRPr="00C20B08" w:rsidRDefault="00C44F2A" w:rsidP="00C44F2A">
            <w:pPr>
              <w:rPr>
                <w:rFonts w:ascii="Garamond" w:hAnsi="Garamond"/>
                <w:bCs/>
              </w:rPr>
            </w:pPr>
            <w:r w:rsidRPr="00C20B08">
              <w:rPr>
                <w:rFonts w:ascii="Garamond" w:hAnsi="Garamond"/>
                <w:bCs/>
              </w:rPr>
              <w:t>Réassureur</w:t>
            </w:r>
          </w:p>
        </w:tc>
        <w:tc>
          <w:tcPr>
            <w:tcW w:w="947" w:type="dxa"/>
            <w:tcBorders>
              <w:top w:val="nil"/>
              <w:left w:val="single" w:sz="4" w:space="0" w:color="auto"/>
              <w:bottom w:val="single" w:sz="4" w:space="0" w:color="auto"/>
              <w:right w:val="single" w:sz="4" w:space="0" w:color="auto"/>
            </w:tcBorders>
            <w:shd w:val="clear" w:color="auto" w:fill="auto"/>
            <w:vAlign w:val="center"/>
          </w:tcPr>
          <w:p w14:paraId="1375E486" w14:textId="77777777" w:rsidR="00C44F2A" w:rsidRPr="00C20B08" w:rsidRDefault="00D77674" w:rsidP="00C44F2A">
            <w:pPr>
              <w:jc w:val="center"/>
              <w:rPr>
                <w:rFonts w:ascii="Garamond" w:hAnsi="Garamond"/>
              </w:rPr>
            </w:pPr>
            <w:r>
              <w:rPr>
                <w:rFonts w:ascii="Garamond" w:hAnsi="Garamond"/>
              </w:rPr>
              <w:t>C0305</w:t>
            </w:r>
          </w:p>
        </w:tc>
        <w:tc>
          <w:tcPr>
            <w:tcW w:w="6352" w:type="dxa"/>
            <w:tcBorders>
              <w:top w:val="nil"/>
              <w:left w:val="single" w:sz="4" w:space="0" w:color="auto"/>
              <w:bottom w:val="single" w:sz="4" w:space="0" w:color="auto"/>
              <w:right w:val="single" w:sz="4" w:space="0" w:color="auto"/>
            </w:tcBorders>
          </w:tcPr>
          <w:p w14:paraId="2CCC9F87" w14:textId="77777777" w:rsidR="00715F3D" w:rsidRDefault="00A9757C" w:rsidP="00C44F2A">
            <w:pPr>
              <w:rPr>
                <w:rFonts w:ascii="Garamond" w:hAnsi="Garamond"/>
                <w:b/>
              </w:rPr>
            </w:pPr>
            <w:r>
              <w:rPr>
                <w:rFonts w:ascii="Garamond" w:hAnsi="Garamond"/>
                <w:b/>
              </w:rPr>
              <w:t>C</w:t>
            </w:r>
            <w:r w:rsidRPr="00C20B08">
              <w:rPr>
                <w:rFonts w:ascii="Garamond" w:hAnsi="Garamond"/>
                <w:b/>
              </w:rPr>
              <w:t xml:space="preserve">e champs </w:t>
            </w:r>
            <w:r>
              <w:rPr>
                <w:rFonts w:ascii="Garamond" w:hAnsi="Garamond"/>
                <w:b/>
              </w:rPr>
              <w:t>est spécifique à la taxonomie ORPS</w:t>
            </w:r>
            <w:r w:rsidRPr="00C20B08">
              <w:rPr>
                <w:rFonts w:ascii="Garamond" w:hAnsi="Garamond"/>
                <w:b/>
              </w:rPr>
              <w:t xml:space="preserve">, il n’est pas dans la taxonomie </w:t>
            </w:r>
            <w:r>
              <w:rPr>
                <w:rFonts w:ascii="Garamond" w:hAnsi="Garamond"/>
                <w:b/>
              </w:rPr>
              <w:t xml:space="preserve">Pension Funds </w:t>
            </w:r>
            <w:r w:rsidRPr="00C20B08">
              <w:rPr>
                <w:rFonts w:ascii="Garamond" w:hAnsi="Garamond"/>
                <w:b/>
              </w:rPr>
              <w:t>d</w:t>
            </w:r>
            <w:r>
              <w:rPr>
                <w:rFonts w:ascii="Garamond" w:hAnsi="Garamond"/>
                <w:b/>
              </w:rPr>
              <w:t>e l’EIOPA</w:t>
            </w:r>
            <w:r w:rsidRPr="00C20B08" w:rsidDel="00AF2BAD">
              <w:rPr>
                <w:rFonts w:ascii="Garamond" w:hAnsi="Garamond"/>
                <w:b/>
              </w:rPr>
              <w:t xml:space="preserve"> </w:t>
            </w:r>
            <w:r w:rsidRPr="00C20B08">
              <w:rPr>
                <w:rFonts w:ascii="Garamond" w:hAnsi="Garamond"/>
                <w:b/>
              </w:rPr>
              <w:sym w:font="Wingdings" w:char="F0E8"/>
            </w:r>
            <w:r w:rsidRPr="00C20B08">
              <w:rPr>
                <w:rFonts w:ascii="Garamond" w:hAnsi="Garamond"/>
                <w:b/>
              </w:rPr>
              <w:t xml:space="preserve"> </w:t>
            </w:r>
            <w:r>
              <w:rPr>
                <w:rFonts w:ascii="Garamond" w:hAnsi="Garamond"/>
                <w:b/>
              </w:rPr>
              <w:t>Champ alphanumérique</w:t>
            </w:r>
          </w:p>
          <w:p w14:paraId="3DFD4D5C" w14:textId="77777777" w:rsidR="00C44F2A" w:rsidRPr="00C20B08" w:rsidRDefault="00C44F2A" w:rsidP="00C44F2A">
            <w:pPr>
              <w:rPr>
                <w:rFonts w:ascii="Garamond" w:hAnsi="Garamond"/>
              </w:rPr>
            </w:pPr>
            <w:r w:rsidRPr="00C20B08">
              <w:rPr>
                <w:rFonts w:ascii="Garamond" w:hAnsi="Garamond"/>
              </w:rPr>
              <w:t>Indiquer le nom du réassureur concerné en cas d’actif reçu en nantissement.</w:t>
            </w:r>
          </w:p>
          <w:p w14:paraId="398DA182" w14:textId="420B48D1" w:rsidR="00C44F2A" w:rsidRPr="00C20B08" w:rsidRDefault="00C44F2A" w:rsidP="00DB3049">
            <w:pPr>
              <w:rPr>
                <w:rFonts w:ascii="Garamond" w:hAnsi="Garamond"/>
              </w:rPr>
            </w:pPr>
            <w:r w:rsidRPr="00C20B08">
              <w:rPr>
                <w:rFonts w:ascii="Garamond" w:hAnsi="Garamond"/>
              </w:rPr>
              <w:t>Cette cellule doit être laissée vierge si l</w:t>
            </w:r>
            <w:r w:rsidR="00A9757C">
              <w:rPr>
                <w:rFonts w:ascii="Garamond" w:hAnsi="Garamond"/>
              </w:rPr>
              <w:t>’O</w:t>
            </w:r>
            <w:r w:rsidRPr="00C20B08">
              <w:rPr>
                <w:rFonts w:ascii="Garamond" w:hAnsi="Garamond"/>
              </w:rPr>
              <w:t>RPS a choisi l’option « 2 – Non » pour la cellule C02</w:t>
            </w:r>
            <w:r w:rsidR="00DB3049">
              <w:rPr>
                <w:rFonts w:ascii="Garamond" w:hAnsi="Garamond"/>
              </w:rPr>
              <w:t>85</w:t>
            </w:r>
            <w:r w:rsidRPr="00C20B08">
              <w:rPr>
                <w:rFonts w:ascii="Garamond" w:hAnsi="Garamond"/>
              </w:rPr>
              <w:t xml:space="preserve"> </w:t>
            </w:r>
            <w:r w:rsidR="00A9757C">
              <w:rPr>
                <w:rFonts w:ascii="Garamond" w:hAnsi="Garamond"/>
              </w:rPr>
              <w:t>« </w:t>
            </w:r>
            <w:r w:rsidR="00A9757C" w:rsidRPr="00A9757C">
              <w:rPr>
                <w:rFonts w:ascii="Garamond" w:hAnsi="Garamond"/>
              </w:rPr>
              <w:t>Actif reçu en nantissement</w:t>
            </w:r>
            <w:r w:rsidR="00A9757C">
              <w:rPr>
                <w:rFonts w:ascii="Garamond" w:hAnsi="Garamond"/>
              </w:rPr>
              <w:t xml:space="preserve"> » </w:t>
            </w:r>
            <w:r w:rsidRPr="00C20B08">
              <w:rPr>
                <w:rFonts w:ascii="Garamond" w:hAnsi="Garamond"/>
              </w:rPr>
              <w:t>(c’est-à-dire s’il ne s’agit pas d’un actif reçu en nantissement)</w:t>
            </w:r>
          </w:p>
        </w:tc>
      </w:tr>
      <w:tr w:rsidR="00C44F2A" w:rsidRPr="00C20B08" w14:paraId="6E1C8F1A" w14:textId="77777777" w:rsidTr="002205D3">
        <w:trPr>
          <w:trHeight w:val="300"/>
        </w:trPr>
        <w:tc>
          <w:tcPr>
            <w:tcW w:w="9157" w:type="dxa"/>
            <w:gridSpan w:val="3"/>
            <w:tcBorders>
              <w:top w:val="nil"/>
              <w:left w:val="single" w:sz="4" w:space="0" w:color="auto"/>
              <w:bottom w:val="single" w:sz="4" w:space="0" w:color="auto"/>
              <w:right w:val="single" w:sz="4" w:space="0" w:color="auto"/>
            </w:tcBorders>
            <w:shd w:val="clear" w:color="auto" w:fill="auto"/>
            <w:vAlign w:val="center"/>
          </w:tcPr>
          <w:p w14:paraId="1E9FA8D4" w14:textId="77777777" w:rsidR="00C44F2A" w:rsidRPr="00C20B08" w:rsidRDefault="00C44F2A" w:rsidP="002D50FE">
            <w:pPr>
              <w:spacing w:after="0" w:line="240" w:lineRule="auto"/>
              <w:rPr>
                <w:rFonts w:ascii="Garamond" w:hAnsi="Garamond"/>
              </w:rPr>
            </w:pPr>
            <w:r w:rsidRPr="002D50FE">
              <w:rPr>
                <w:rFonts w:ascii="Garamond" w:eastAsia="Times New Roman" w:hAnsi="Garamond" w:cs="Times New Roman"/>
                <w:b/>
                <w:bCs/>
                <w:lang w:eastAsia="fr-FR"/>
              </w:rPr>
              <w:t>Informations spécifiques aux titres de créance</w:t>
            </w:r>
            <w:r w:rsidR="000A01CB">
              <w:rPr>
                <w:rFonts w:ascii="Garamond" w:hAnsi="Garamond"/>
              </w:rPr>
              <w:t xml:space="preserve"> </w:t>
            </w:r>
          </w:p>
        </w:tc>
      </w:tr>
      <w:tr w:rsidR="00C44F2A" w:rsidRPr="00C20B08" w14:paraId="42E936B9"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58AABA3A" w14:textId="77777777" w:rsidR="00C44F2A" w:rsidRPr="00C20B08" w:rsidRDefault="00C44F2A" w:rsidP="00C44F2A">
            <w:pPr>
              <w:rPr>
                <w:rFonts w:ascii="Garamond" w:hAnsi="Garamond"/>
                <w:bCs/>
              </w:rPr>
            </w:pPr>
            <w:r w:rsidRPr="00C20B08">
              <w:rPr>
                <w:rFonts w:ascii="Garamond" w:hAnsi="Garamond"/>
                <w:bCs/>
              </w:rPr>
              <w:t>Code d’identification de l’actif</w:t>
            </w:r>
            <w:r w:rsidRPr="00C20B08">
              <w:rPr>
                <w:rFonts w:ascii="Garamond" w:hAnsi="Garamond"/>
                <w:bCs/>
              </w:rPr>
              <w:tab/>
            </w:r>
            <w:r w:rsidRPr="00C20B08">
              <w:rPr>
                <w:rFonts w:ascii="Garamond" w:hAnsi="Garamond"/>
                <w:bCs/>
              </w:rPr>
              <w:tab/>
            </w:r>
            <w:r w:rsidRPr="00C20B08">
              <w:rPr>
                <w:rFonts w:ascii="Garamond" w:hAnsi="Garamond"/>
                <w:bCs/>
              </w:rPr>
              <w:tab/>
            </w:r>
            <w:r w:rsidRPr="00C20B08">
              <w:rPr>
                <w:rFonts w:ascii="Garamond" w:hAnsi="Garamond"/>
                <w:bCs/>
              </w:rPr>
              <w:tab/>
            </w:r>
          </w:p>
        </w:tc>
        <w:tc>
          <w:tcPr>
            <w:tcW w:w="947" w:type="dxa"/>
            <w:tcBorders>
              <w:top w:val="nil"/>
              <w:left w:val="single" w:sz="4" w:space="0" w:color="auto"/>
              <w:bottom w:val="single" w:sz="4" w:space="0" w:color="auto"/>
              <w:right w:val="single" w:sz="4" w:space="0" w:color="auto"/>
            </w:tcBorders>
            <w:shd w:val="clear" w:color="auto" w:fill="auto"/>
            <w:vAlign w:val="center"/>
          </w:tcPr>
          <w:p w14:paraId="28B71E8F" w14:textId="77777777" w:rsidR="00C44F2A" w:rsidRPr="00C20B08" w:rsidRDefault="00C44F2A" w:rsidP="00C44F2A">
            <w:pPr>
              <w:jc w:val="center"/>
              <w:rPr>
                <w:rFonts w:ascii="Garamond" w:hAnsi="Garamond"/>
              </w:rPr>
            </w:pPr>
            <w:r w:rsidRPr="00C20B08">
              <w:rPr>
                <w:rFonts w:ascii="Garamond" w:hAnsi="Garamond"/>
              </w:rPr>
              <w:t>C0400</w:t>
            </w:r>
          </w:p>
        </w:tc>
        <w:tc>
          <w:tcPr>
            <w:tcW w:w="6352" w:type="dxa"/>
            <w:tcBorders>
              <w:top w:val="nil"/>
              <w:left w:val="single" w:sz="4" w:space="0" w:color="auto"/>
              <w:bottom w:val="single" w:sz="4" w:space="0" w:color="auto"/>
              <w:right w:val="single" w:sz="4" w:space="0" w:color="auto"/>
            </w:tcBorders>
          </w:tcPr>
          <w:p w14:paraId="141C2579" w14:textId="77777777" w:rsidR="00715F3D" w:rsidRDefault="00715F3D" w:rsidP="00C44F2A">
            <w:pPr>
              <w:rPr>
                <w:rFonts w:ascii="Garamond" w:hAnsi="Garamond"/>
                <w:b/>
              </w:rPr>
            </w:pPr>
            <w:r>
              <w:rPr>
                <w:rFonts w:ascii="Garamond" w:hAnsi="Garamond"/>
                <w:b/>
              </w:rPr>
              <w:t>C</w:t>
            </w:r>
            <w:r w:rsidRPr="00C20B08">
              <w:rPr>
                <w:rFonts w:ascii="Garamond" w:hAnsi="Garamond"/>
                <w:b/>
              </w:rPr>
              <w:t xml:space="preserve">e champs </w:t>
            </w:r>
            <w:r>
              <w:rPr>
                <w:rFonts w:ascii="Garamond" w:hAnsi="Garamond"/>
                <w:b/>
              </w:rPr>
              <w:t>est spécifique à la taxonomie ORPS</w:t>
            </w:r>
            <w:r w:rsidRPr="00C20B08">
              <w:rPr>
                <w:rFonts w:ascii="Garamond" w:hAnsi="Garamond"/>
                <w:b/>
              </w:rPr>
              <w:t xml:space="preserve">, il n’est pas dans la taxonomie </w:t>
            </w:r>
            <w:r>
              <w:rPr>
                <w:rFonts w:ascii="Garamond" w:hAnsi="Garamond"/>
                <w:b/>
              </w:rPr>
              <w:t xml:space="preserve">Pension Funds </w:t>
            </w:r>
            <w:r w:rsidRPr="00C20B08">
              <w:rPr>
                <w:rFonts w:ascii="Garamond" w:hAnsi="Garamond"/>
                <w:b/>
              </w:rPr>
              <w:t>d</w:t>
            </w:r>
            <w:r>
              <w:rPr>
                <w:rFonts w:ascii="Garamond" w:hAnsi="Garamond"/>
                <w:b/>
              </w:rPr>
              <w:t>e l’EIOPA</w:t>
            </w:r>
            <w:r w:rsidRPr="00C20B08" w:rsidDel="00AF2BAD">
              <w:rPr>
                <w:rFonts w:ascii="Garamond" w:hAnsi="Garamond"/>
                <w:b/>
              </w:rPr>
              <w:t xml:space="preserve"> </w:t>
            </w:r>
            <w:r w:rsidRPr="00C20B08">
              <w:rPr>
                <w:rFonts w:ascii="Garamond" w:hAnsi="Garamond"/>
                <w:b/>
              </w:rPr>
              <w:sym w:font="Wingdings" w:char="F0E8"/>
            </w:r>
            <w:r w:rsidRPr="00C20B08">
              <w:rPr>
                <w:rFonts w:ascii="Garamond" w:hAnsi="Garamond"/>
                <w:b/>
              </w:rPr>
              <w:t xml:space="preserve"> </w:t>
            </w:r>
            <w:r>
              <w:rPr>
                <w:rFonts w:ascii="Garamond" w:hAnsi="Garamond"/>
                <w:b/>
              </w:rPr>
              <w:t>Champ alphanumérique</w:t>
            </w:r>
            <w:r w:rsidRPr="00C20B08" w:rsidDel="00715F3D">
              <w:rPr>
                <w:rFonts w:ascii="Garamond" w:hAnsi="Garamond"/>
                <w:b/>
              </w:rPr>
              <w:t xml:space="preserve"> </w:t>
            </w:r>
          </w:p>
          <w:p w14:paraId="38F0B89D" w14:textId="77777777" w:rsidR="00152B2E" w:rsidRDefault="00152B2E" w:rsidP="00C44F2A">
            <w:pPr>
              <w:rPr>
                <w:rFonts w:ascii="Garamond" w:hAnsi="Garamond"/>
              </w:rPr>
            </w:pPr>
            <w:r>
              <w:rPr>
                <w:rFonts w:ascii="Garamond" w:hAnsi="Garamond"/>
              </w:rPr>
              <w:lastRenderedPageBreak/>
              <w:t xml:space="preserve">Identique à la donnée renseignée en </w:t>
            </w:r>
            <w:r w:rsidRPr="00152B2E">
              <w:rPr>
                <w:rFonts w:ascii="Garamond" w:hAnsi="Garamond"/>
              </w:rPr>
              <w:t>C0010</w:t>
            </w:r>
            <w:r>
              <w:rPr>
                <w:rFonts w:ascii="Garamond" w:hAnsi="Garamond"/>
              </w:rPr>
              <w:t>.</w:t>
            </w:r>
            <w:r w:rsidRPr="00152B2E">
              <w:rPr>
                <w:rFonts w:ascii="Garamond" w:hAnsi="Garamond"/>
              </w:rPr>
              <w:tab/>
            </w:r>
          </w:p>
          <w:p w14:paraId="05E72A0B" w14:textId="77777777" w:rsidR="00715F3D" w:rsidRPr="00C20B08" w:rsidRDefault="00715F3D" w:rsidP="00715F3D">
            <w:pPr>
              <w:rPr>
                <w:rFonts w:ascii="Garamond" w:hAnsi="Garamond"/>
              </w:rPr>
            </w:pPr>
            <w:r w:rsidRPr="00C20B08">
              <w:rPr>
                <w:rFonts w:ascii="Garamond" w:hAnsi="Garamond"/>
              </w:rPr>
              <w:t>Le code d’identification de l’actif peut être :</w:t>
            </w:r>
          </w:p>
          <w:p w14:paraId="104494A8" w14:textId="77777777" w:rsidR="00715F3D" w:rsidRPr="00C20B08" w:rsidRDefault="00715F3D" w:rsidP="00715F3D">
            <w:pPr>
              <w:rPr>
                <w:rFonts w:ascii="Garamond" w:hAnsi="Garamond"/>
              </w:rPr>
            </w:pPr>
            <w:r w:rsidRPr="00C20B08">
              <w:rPr>
                <w:rFonts w:ascii="Garamond" w:hAnsi="Garamond"/>
              </w:rPr>
              <w:t>- Un code ISIN (catégorie ISO 6166)</w:t>
            </w:r>
          </w:p>
          <w:p w14:paraId="3207AE66" w14:textId="77777777" w:rsidR="00715F3D" w:rsidRPr="00C20B08" w:rsidRDefault="00715F3D" w:rsidP="00715F3D">
            <w:pPr>
              <w:rPr>
                <w:rFonts w:ascii="Garamond" w:hAnsi="Garamond"/>
              </w:rPr>
            </w:pPr>
            <w:r w:rsidRPr="00C20B08">
              <w:rPr>
                <w:rFonts w:ascii="Garamond" w:hAnsi="Garamond"/>
              </w:rPr>
              <w:t>Si ce dernier n’est pas disponible :</w:t>
            </w:r>
          </w:p>
          <w:p w14:paraId="6BBA4FD3" w14:textId="77777777" w:rsidR="00715F3D" w:rsidRPr="00C20B08" w:rsidRDefault="00715F3D" w:rsidP="00715F3D">
            <w:pPr>
              <w:pStyle w:val="Paragraphedeliste"/>
              <w:numPr>
                <w:ilvl w:val="0"/>
                <w:numId w:val="1"/>
              </w:numPr>
              <w:rPr>
                <w:rFonts w:ascii="Garamond" w:hAnsi="Garamond"/>
              </w:rPr>
            </w:pPr>
            <w:r w:rsidRPr="00C20B08">
              <w:rPr>
                <w:rFonts w:ascii="Garamond" w:hAnsi="Garamond"/>
              </w:rPr>
              <w:t>Autres types de codes reconnus (e.g.: CUSIP, Bloomberg Ticker, Reuters RIC) cf liste ci-dessous</w:t>
            </w:r>
          </w:p>
          <w:p w14:paraId="65954A82" w14:textId="77777777" w:rsidR="00715F3D" w:rsidRPr="00C20B08" w:rsidRDefault="00715F3D" w:rsidP="00715F3D">
            <w:pPr>
              <w:pStyle w:val="Paragraphedeliste"/>
              <w:numPr>
                <w:ilvl w:val="0"/>
                <w:numId w:val="1"/>
              </w:numPr>
              <w:rPr>
                <w:rFonts w:ascii="Garamond" w:hAnsi="Garamond"/>
                <w:lang w:val="en-US"/>
              </w:rPr>
            </w:pPr>
            <w:r w:rsidRPr="00C20B08">
              <w:rPr>
                <w:rFonts w:ascii="Garamond" w:hAnsi="Garamond"/>
              </w:rPr>
              <w:t xml:space="preserve">Si les types de codes reconnus ne sont pas applicables, un code unique est attribué à l’actif. </w:t>
            </w:r>
            <w:r>
              <w:rPr>
                <w:rFonts w:ascii="Garamond" w:hAnsi="Garamond"/>
                <w:lang w:val="en-US"/>
              </w:rPr>
              <w:t>Cette réfé</w:t>
            </w:r>
            <w:r w:rsidRPr="00C20B08">
              <w:rPr>
                <w:rFonts w:ascii="Garamond" w:hAnsi="Garamond"/>
                <w:lang w:val="en-US"/>
              </w:rPr>
              <w:t xml:space="preserve">rence doit être </w:t>
            </w:r>
            <w:r>
              <w:rPr>
                <w:rFonts w:ascii="Garamond" w:hAnsi="Garamond"/>
                <w:lang w:val="en-US"/>
              </w:rPr>
              <w:t>conservée pour les remises suivantes.</w:t>
            </w:r>
            <w:r w:rsidRPr="00C20B08">
              <w:rPr>
                <w:rFonts w:ascii="Garamond" w:hAnsi="Garamond"/>
                <w:lang w:val="en-US"/>
              </w:rPr>
              <w:t>.</w:t>
            </w:r>
          </w:p>
          <w:p w14:paraId="2B585CFB" w14:textId="146EBFAA" w:rsidR="00715F3D" w:rsidRPr="00C20B08" w:rsidRDefault="00715F3D" w:rsidP="00715F3D">
            <w:pPr>
              <w:rPr>
                <w:rFonts w:ascii="Garamond" w:hAnsi="Garamond"/>
              </w:rPr>
            </w:pPr>
            <w:r>
              <w:rPr>
                <w:rFonts w:ascii="Garamond" w:hAnsi="Garamond"/>
              </w:rPr>
              <w:t>Quand le même code d’actif doit être utilisé pour des actifs émis dans deux (voir plus) devises différentes, l</w:t>
            </w:r>
            <w:r w:rsidRPr="00C20B08">
              <w:rPr>
                <w:rFonts w:ascii="Garamond" w:hAnsi="Garamond"/>
              </w:rPr>
              <w:t>’actif doit être identifié par devise. Le code d’identification de l’actif + le code alphabétique de la devise</w:t>
            </w:r>
            <w:r w:rsidR="00300E1C">
              <w:rPr>
                <w:rFonts w:ascii="Garamond" w:hAnsi="Garamond"/>
              </w:rPr>
              <w:t xml:space="preserve"> </w:t>
            </w:r>
            <w:r w:rsidRPr="00C20B08">
              <w:rPr>
                <w:rFonts w:ascii="Garamond" w:hAnsi="Garamond"/>
              </w:rPr>
              <w:t>( ISO 4217).</w:t>
            </w:r>
          </w:p>
          <w:p w14:paraId="46479342" w14:textId="3491D914" w:rsidR="00C44F2A" w:rsidRPr="00C20B08" w:rsidRDefault="00715F3D" w:rsidP="00C44F2A">
            <w:pPr>
              <w:rPr>
                <w:rFonts w:ascii="Garamond" w:hAnsi="Garamond"/>
              </w:rPr>
            </w:pPr>
            <w:r w:rsidRPr="00C20B08">
              <w:rPr>
                <w:rFonts w:ascii="Garamond" w:hAnsi="Garamond"/>
              </w:rPr>
              <w:t>Exemple : “code+EUR”</w:t>
            </w:r>
          </w:p>
        </w:tc>
      </w:tr>
      <w:tr w:rsidR="00C44F2A" w:rsidRPr="00C20B08" w14:paraId="2DDEE139"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07E538B1" w14:textId="77777777" w:rsidR="00C44F2A" w:rsidRPr="00C20B08" w:rsidRDefault="00C44F2A" w:rsidP="00C44F2A">
            <w:pPr>
              <w:rPr>
                <w:rFonts w:ascii="Garamond" w:hAnsi="Garamond"/>
                <w:bCs/>
              </w:rPr>
            </w:pPr>
            <w:r w:rsidRPr="00C20B08">
              <w:rPr>
                <w:rFonts w:ascii="Garamond" w:hAnsi="Garamond"/>
                <w:bCs/>
              </w:rPr>
              <w:lastRenderedPageBreak/>
              <w:t>Type de code d’identification de l’actif</w:t>
            </w:r>
          </w:p>
        </w:tc>
        <w:tc>
          <w:tcPr>
            <w:tcW w:w="947" w:type="dxa"/>
            <w:tcBorders>
              <w:top w:val="nil"/>
              <w:left w:val="single" w:sz="4" w:space="0" w:color="auto"/>
              <w:bottom w:val="single" w:sz="4" w:space="0" w:color="auto"/>
              <w:right w:val="single" w:sz="4" w:space="0" w:color="auto"/>
            </w:tcBorders>
            <w:shd w:val="clear" w:color="auto" w:fill="auto"/>
            <w:vAlign w:val="center"/>
          </w:tcPr>
          <w:p w14:paraId="7FBC9DD6" w14:textId="77777777" w:rsidR="00C44F2A" w:rsidRPr="00C20B08" w:rsidRDefault="00C44F2A" w:rsidP="00C44F2A">
            <w:pPr>
              <w:jc w:val="center"/>
              <w:rPr>
                <w:rFonts w:ascii="Garamond" w:hAnsi="Garamond"/>
              </w:rPr>
            </w:pPr>
            <w:r w:rsidRPr="00C20B08">
              <w:rPr>
                <w:rFonts w:ascii="Garamond" w:hAnsi="Garamond"/>
              </w:rPr>
              <w:t>C0410</w:t>
            </w:r>
          </w:p>
        </w:tc>
        <w:tc>
          <w:tcPr>
            <w:tcW w:w="6352" w:type="dxa"/>
            <w:tcBorders>
              <w:top w:val="nil"/>
              <w:left w:val="single" w:sz="4" w:space="0" w:color="auto"/>
              <w:bottom w:val="single" w:sz="4" w:space="0" w:color="auto"/>
              <w:right w:val="single" w:sz="4" w:space="0" w:color="auto"/>
            </w:tcBorders>
          </w:tcPr>
          <w:p w14:paraId="02001C26" w14:textId="77777777" w:rsidR="00715F3D" w:rsidRDefault="00715F3D" w:rsidP="00C44F2A">
            <w:pPr>
              <w:rPr>
                <w:rFonts w:ascii="Garamond" w:hAnsi="Garamond"/>
                <w:b/>
              </w:rPr>
            </w:pPr>
            <w:r>
              <w:rPr>
                <w:rFonts w:ascii="Garamond" w:hAnsi="Garamond"/>
                <w:b/>
              </w:rPr>
              <w:t>C</w:t>
            </w:r>
            <w:r w:rsidRPr="00C20B08">
              <w:rPr>
                <w:rFonts w:ascii="Garamond" w:hAnsi="Garamond"/>
                <w:b/>
              </w:rPr>
              <w:t xml:space="preserve">e champs </w:t>
            </w:r>
            <w:r>
              <w:rPr>
                <w:rFonts w:ascii="Garamond" w:hAnsi="Garamond"/>
                <w:b/>
              </w:rPr>
              <w:t>est spécifique à la taxonomie ORPS</w:t>
            </w:r>
            <w:r w:rsidRPr="00C20B08">
              <w:rPr>
                <w:rFonts w:ascii="Garamond" w:hAnsi="Garamond"/>
                <w:b/>
              </w:rPr>
              <w:t xml:space="preserve">, il n’est pas dans la taxonomie </w:t>
            </w:r>
            <w:r>
              <w:rPr>
                <w:rFonts w:ascii="Garamond" w:hAnsi="Garamond"/>
                <w:b/>
              </w:rPr>
              <w:t xml:space="preserve">Pension Funds </w:t>
            </w:r>
            <w:r w:rsidRPr="00C20B08">
              <w:rPr>
                <w:rFonts w:ascii="Garamond" w:hAnsi="Garamond"/>
                <w:b/>
              </w:rPr>
              <w:t>d</w:t>
            </w:r>
            <w:r>
              <w:rPr>
                <w:rFonts w:ascii="Garamond" w:hAnsi="Garamond"/>
                <w:b/>
              </w:rPr>
              <w:t>e l’EIOPA</w:t>
            </w:r>
            <w:r w:rsidRPr="00C20B08" w:rsidDel="00AF2BAD">
              <w:rPr>
                <w:rFonts w:ascii="Garamond" w:hAnsi="Garamond"/>
                <w:b/>
              </w:rPr>
              <w:t xml:space="preserve"> </w:t>
            </w:r>
            <w:r w:rsidRPr="00C20B08">
              <w:rPr>
                <w:rFonts w:ascii="Garamond" w:hAnsi="Garamond"/>
                <w:b/>
              </w:rPr>
              <w:sym w:font="Wingdings" w:char="F0E8"/>
            </w:r>
            <w:r w:rsidRPr="00C20B08">
              <w:rPr>
                <w:rFonts w:ascii="Garamond" w:hAnsi="Garamond"/>
                <w:b/>
              </w:rPr>
              <w:t xml:space="preserve"> </w:t>
            </w:r>
            <w:r>
              <w:rPr>
                <w:rFonts w:ascii="Garamond" w:hAnsi="Garamond"/>
                <w:b/>
              </w:rPr>
              <w:t>Champ alphanumérique</w:t>
            </w:r>
            <w:r w:rsidDel="00715F3D">
              <w:rPr>
                <w:rFonts w:ascii="Garamond" w:hAnsi="Garamond"/>
                <w:b/>
              </w:rPr>
              <w:t xml:space="preserve"> </w:t>
            </w:r>
          </w:p>
          <w:p w14:paraId="34C5DD02" w14:textId="77777777" w:rsidR="00715F3D" w:rsidRDefault="00715F3D" w:rsidP="00C44F2A">
            <w:pPr>
              <w:rPr>
                <w:rFonts w:ascii="Garamond" w:hAnsi="Garamond"/>
              </w:rPr>
            </w:pPr>
            <w:r>
              <w:rPr>
                <w:rFonts w:ascii="Garamond" w:hAnsi="Garamond"/>
              </w:rPr>
              <w:t>Identique à la donnée renseignée en C002</w:t>
            </w:r>
            <w:r w:rsidRPr="00152B2E">
              <w:rPr>
                <w:rFonts w:ascii="Garamond" w:hAnsi="Garamond"/>
              </w:rPr>
              <w:t>0</w:t>
            </w:r>
            <w:r>
              <w:rPr>
                <w:rFonts w:ascii="Garamond" w:hAnsi="Garamond"/>
              </w:rPr>
              <w:t>.</w:t>
            </w:r>
          </w:p>
          <w:p w14:paraId="25BC5677" w14:textId="77777777" w:rsidR="00C44F2A" w:rsidRPr="00C20B08" w:rsidRDefault="00C44F2A" w:rsidP="00C44F2A">
            <w:pPr>
              <w:rPr>
                <w:rFonts w:ascii="Garamond" w:hAnsi="Garamond"/>
              </w:rPr>
            </w:pPr>
            <w:r w:rsidRPr="00C20B08">
              <w:rPr>
                <w:rFonts w:ascii="Garamond" w:hAnsi="Garamond"/>
              </w:rPr>
              <w:t xml:space="preserve">Les principaux types de codes sont : </w:t>
            </w:r>
          </w:p>
          <w:p w14:paraId="454DEAAC" w14:textId="77777777" w:rsidR="00C44F2A" w:rsidRPr="00C20B08" w:rsidRDefault="00C44F2A" w:rsidP="002D50FE">
            <w:pPr>
              <w:spacing w:after="0" w:line="240" w:lineRule="auto"/>
              <w:rPr>
                <w:rFonts w:ascii="Garamond" w:hAnsi="Garamond"/>
                <w:lang w:val="en-US"/>
              </w:rPr>
            </w:pPr>
            <w:r w:rsidRPr="00C20B08">
              <w:rPr>
                <w:rFonts w:ascii="Garamond" w:hAnsi="Garamond"/>
                <w:lang w:val="en-US"/>
              </w:rPr>
              <w:t>1 - ISO 6166 = ISIN code</w:t>
            </w:r>
          </w:p>
          <w:p w14:paraId="5930A159" w14:textId="77777777" w:rsidR="00C44F2A" w:rsidRPr="00C20B08" w:rsidRDefault="00C44F2A" w:rsidP="002D50FE">
            <w:pPr>
              <w:spacing w:after="0" w:line="240" w:lineRule="auto"/>
              <w:rPr>
                <w:rFonts w:ascii="Garamond" w:hAnsi="Garamond"/>
                <w:lang w:val="en-US"/>
              </w:rPr>
            </w:pPr>
            <w:r w:rsidRPr="00C20B08">
              <w:rPr>
                <w:rFonts w:ascii="Garamond" w:hAnsi="Garamond"/>
                <w:lang w:val="en-US"/>
              </w:rPr>
              <w:t>2 - CUSIP (The Committee on Uniform Securities Identification Procedures) (Canada)</w:t>
            </w:r>
          </w:p>
          <w:p w14:paraId="39AABD82" w14:textId="77777777" w:rsidR="00C44F2A" w:rsidRPr="00C20B08" w:rsidRDefault="00C44F2A" w:rsidP="002D50FE">
            <w:pPr>
              <w:spacing w:after="0" w:line="240" w:lineRule="auto"/>
              <w:rPr>
                <w:rFonts w:ascii="Garamond" w:hAnsi="Garamond"/>
                <w:lang w:val="en-US"/>
              </w:rPr>
            </w:pPr>
            <w:r w:rsidRPr="00C20B08">
              <w:rPr>
                <w:rFonts w:ascii="Garamond" w:hAnsi="Garamond"/>
                <w:lang w:val="en-US"/>
              </w:rPr>
              <w:t>3 - SEDOL (Stock Exchange Daily Official List) (Code du London Stock Exchange)</w:t>
            </w:r>
          </w:p>
          <w:p w14:paraId="6634E676" w14:textId="77777777" w:rsidR="00C44F2A" w:rsidRPr="00C20B08" w:rsidRDefault="00C44F2A" w:rsidP="002D50FE">
            <w:pPr>
              <w:spacing w:after="0" w:line="240" w:lineRule="auto"/>
              <w:rPr>
                <w:rFonts w:ascii="Garamond" w:hAnsi="Garamond"/>
              </w:rPr>
            </w:pPr>
            <w:r w:rsidRPr="00C20B08">
              <w:rPr>
                <w:rFonts w:ascii="Garamond" w:hAnsi="Garamond"/>
              </w:rPr>
              <w:t>4 – WKN (Wertpapier Kenn-Nummer) (Code allemand)</w:t>
            </w:r>
          </w:p>
          <w:p w14:paraId="167A2C97" w14:textId="77777777" w:rsidR="00C44F2A" w:rsidRPr="00C20B08" w:rsidRDefault="00C44F2A" w:rsidP="002D50FE">
            <w:pPr>
              <w:spacing w:after="0" w:line="240" w:lineRule="auto"/>
              <w:rPr>
                <w:rFonts w:ascii="Garamond" w:hAnsi="Garamond"/>
                <w:lang w:val="en-US"/>
              </w:rPr>
            </w:pPr>
            <w:r w:rsidRPr="00C20B08">
              <w:rPr>
                <w:rFonts w:ascii="Garamond" w:hAnsi="Garamond"/>
                <w:lang w:val="en-US"/>
              </w:rPr>
              <w:t>5 - Bloomberg Ticker (Code de Bloomberg)</w:t>
            </w:r>
          </w:p>
          <w:p w14:paraId="680D49A9" w14:textId="77777777" w:rsidR="00C44F2A" w:rsidRPr="00C20B08" w:rsidRDefault="00C44F2A" w:rsidP="002D50FE">
            <w:pPr>
              <w:spacing w:after="0" w:line="240" w:lineRule="auto"/>
              <w:rPr>
                <w:rFonts w:ascii="Garamond" w:hAnsi="Garamond"/>
                <w:lang w:val="en-US"/>
              </w:rPr>
            </w:pPr>
            <w:r w:rsidRPr="00C20B08">
              <w:rPr>
                <w:rFonts w:ascii="Garamond" w:hAnsi="Garamond"/>
                <w:lang w:val="en-US"/>
              </w:rPr>
              <w:t>6 - BBGID (The Bloomberg Global ID)</w:t>
            </w:r>
          </w:p>
          <w:p w14:paraId="60CFCA0F" w14:textId="77777777" w:rsidR="00C44F2A" w:rsidRPr="00C20B08" w:rsidRDefault="00C44F2A" w:rsidP="002D50FE">
            <w:pPr>
              <w:spacing w:after="0" w:line="240" w:lineRule="auto"/>
              <w:rPr>
                <w:rFonts w:ascii="Garamond" w:hAnsi="Garamond"/>
              </w:rPr>
            </w:pPr>
            <w:r w:rsidRPr="00C20B08">
              <w:rPr>
                <w:rFonts w:ascii="Garamond" w:hAnsi="Garamond"/>
              </w:rPr>
              <w:t>7 - Reuters RIC (Reuters instrument code)</w:t>
            </w:r>
          </w:p>
          <w:p w14:paraId="1E879058" w14:textId="77777777" w:rsidR="00C44F2A" w:rsidRPr="00C20B08" w:rsidRDefault="00C44F2A" w:rsidP="002D50FE">
            <w:pPr>
              <w:spacing w:after="0" w:line="240" w:lineRule="auto"/>
              <w:rPr>
                <w:rFonts w:ascii="Garamond" w:hAnsi="Garamond"/>
              </w:rPr>
            </w:pPr>
            <w:r w:rsidRPr="00C20B08">
              <w:rPr>
                <w:rFonts w:ascii="Garamond" w:hAnsi="Garamond"/>
              </w:rPr>
              <w:t>8 – FIGI (Financial Instrument Global Identifier)</w:t>
            </w:r>
          </w:p>
          <w:p w14:paraId="51B95337" w14:textId="36E08F91" w:rsidR="00C44F2A" w:rsidRPr="00C20B08" w:rsidRDefault="00C44F2A" w:rsidP="002D50FE">
            <w:pPr>
              <w:spacing w:after="0" w:line="240" w:lineRule="auto"/>
              <w:rPr>
                <w:rFonts w:ascii="Garamond" w:hAnsi="Garamond"/>
              </w:rPr>
            </w:pPr>
            <w:r w:rsidRPr="00C20B08">
              <w:rPr>
                <w:rFonts w:ascii="Garamond" w:hAnsi="Garamond"/>
              </w:rPr>
              <w:t xml:space="preserve">9 – Autres codes fournis par les membres de l’ </w:t>
            </w:r>
            <w:r w:rsidR="00124C4F">
              <w:rPr>
                <w:rFonts w:ascii="Garamond" w:hAnsi="Garamond"/>
              </w:rPr>
              <w:t>« </w:t>
            </w:r>
            <w:r w:rsidRPr="00C20B08">
              <w:rPr>
                <w:rFonts w:ascii="Garamond" w:hAnsi="Garamond"/>
              </w:rPr>
              <w:t>Association of National Numbering Agencies »</w:t>
            </w:r>
          </w:p>
          <w:p w14:paraId="4DBA3740" w14:textId="481B827A" w:rsidR="00C44F2A" w:rsidRDefault="00C44F2A" w:rsidP="002D50FE">
            <w:pPr>
              <w:spacing w:after="0" w:line="240" w:lineRule="auto"/>
              <w:rPr>
                <w:rFonts w:ascii="Garamond" w:hAnsi="Garamond"/>
              </w:rPr>
            </w:pPr>
            <w:r w:rsidRPr="00C20B08">
              <w:rPr>
                <w:rFonts w:ascii="Garamond" w:hAnsi="Garamond"/>
              </w:rPr>
              <w:t>99 - Code attributed</w:t>
            </w:r>
          </w:p>
          <w:p w14:paraId="6269618D" w14:textId="77777777" w:rsidR="00B77F67" w:rsidRPr="00C20B08" w:rsidRDefault="00B77F67" w:rsidP="002D50FE">
            <w:pPr>
              <w:spacing w:after="0" w:line="240" w:lineRule="auto"/>
              <w:rPr>
                <w:rFonts w:ascii="Garamond" w:hAnsi="Garamond"/>
              </w:rPr>
            </w:pPr>
          </w:p>
          <w:p w14:paraId="7BE67D05" w14:textId="77777777" w:rsidR="00715F3D" w:rsidRDefault="00715F3D" w:rsidP="00715F3D">
            <w:pPr>
              <w:rPr>
                <w:rFonts w:ascii="Garamond" w:hAnsi="Garamond"/>
              </w:rPr>
            </w:pPr>
            <w:r>
              <w:rPr>
                <w:rFonts w:ascii="Garamond" w:hAnsi="Garamond"/>
              </w:rPr>
              <w:t>Quand le même code d’actif doit être utilisé pour des actifs émis dans deux (voir plus) devises différentes, l</w:t>
            </w:r>
            <w:r w:rsidRPr="00C20B08">
              <w:rPr>
                <w:rFonts w:ascii="Garamond" w:hAnsi="Garamond"/>
              </w:rPr>
              <w:t>’actif doit être identifié par devise. Le code d’identification de l’actif + le code alphabétique de la devise</w:t>
            </w:r>
            <w:r w:rsidR="00124C4F">
              <w:rPr>
                <w:rFonts w:ascii="Garamond" w:hAnsi="Garamond"/>
              </w:rPr>
              <w:t xml:space="preserve"> (</w:t>
            </w:r>
            <w:r w:rsidRPr="00C20B08">
              <w:rPr>
                <w:rFonts w:ascii="Garamond" w:hAnsi="Garamond"/>
              </w:rPr>
              <w:t>ISO 4217).</w:t>
            </w:r>
            <w:r>
              <w:rPr>
                <w:rFonts w:ascii="Garamond" w:hAnsi="Garamond"/>
              </w:rPr>
              <w:t xml:space="preserve"> Ceci comme dans l’exemple suivant ‘code+EUR’.</w:t>
            </w:r>
          </w:p>
          <w:p w14:paraId="545722CC" w14:textId="2915C9EE" w:rsidR="00C44F2A" w:rsidRPr="00C20B08" w:rsidRDefault="00715F3D" w:rsidP="00715F3D">
            <w:pPr>
              <w:rPr>
                <w:rFonts w:ascii="Garamond" w:hAnsi="Garamond"/>
              </w:rPr>
            </w:pPr>
            <w:r>
              <w:rPr>
                <w:rFonts w:ascii="Garamond" w:hAnsi="Garamond"/>
              </w:rPr>
              <w:t xml:space="preserve">Dans ce cas,  le type de code d’identification de l’actif  est </w:t>
            </w:r>
            <w:r w:rsidRPr="00C20B08">
              <w:rPr>
                <w:rFonts w:ascii="Garamond" w:hAnsi="Garamond"/>
              </w:rPr>
              <w:t>l’option 9</w:t>
            </w:r>
            <w:r>
              <w:rPr>
                <w:rFonts w:ascii="Garamond" w:hAnsi="Garamond"/>
              </w:rPr>
              <w:t>9 (Code attribué) avec option du code de l’actif</w:t>
            </w:r>
            <w:r w:rsidRPr="00C20B08">
              <w:rPr>
                <w:rFonts w:ascii="Garamond" w:hAnsi="Garamond"/>
              </w:rPr>
              <w:t>,</w:t>
            </w:r>
            <w:r>
              <w:rPr>
                <w:rFonts w:ascii="Garamond" w:hAnsi="Garamond"/>
              </w:rPr>
              <w:t xml:space="preserve"> comme dans l’exemple suivant avec un actif identifié selon son code ISIN</w:t>
            </w:r>
            <w:r w:rsidRPr="00C20B08">
              <w:rPr>
                <w:rFonts w:ascii="Garamond" w:hAnsi="Garamond"/>
              </w:rPr>
              <w:t xml:space="preserve"> Ex :  ISIN code+currency: “9</w:t>
            </w:r>
            <w:r>
              <w:rPr>
                <w:rFonts w:ascii="Garamond" w:hAnsi="Garamond"/>
              </w:rPr>
              <w:t>9</w:t>
            </w:r>
            <w:r w:rsidRPr="00C20B08">
              <w:rPr>
                <w:rFonts w:ascii="Garamond" w:hAnsi="Garamond"/>
              </w:rPr>
              <w:t>/1”.</w:t>
            </w:r>
          </w:p>
        </w:tc>
      </w:tr>
      <w:tr w:rsidR="00C44F2A" w:rsidRPr="00C20B08" w14:paraId="242A1C34"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5A731DE0" w14:textId="77777777" w:rsidR="00C44F2A" w:rsidRPr="00C20B08" w:rsidRDefault="00C44F2A" w:rsidP="00C44F2A">
            <w:pPr>
              <w:rPr>
                <w:rFonts w:ascii="Garamond" w:hAnsi="Garamond"/>
                <w:bCs/>
              </w:rPr>
            </w:pPr>
            <w:r w:rsidRPr="00C20B08">
              <w:rPr>
                <w:rFonts w:ascii="Garamond" w:hAnsi="Garamond"/>
                <w:bCs/>
              </w:rPr>
              <w:lastRenderedPageBreak/>
              <w:t>Taille de l'émission en nominal</w:t>
            </w:r>
          </w:p>
        </w:tc>
        <w:tc>
          <w:tcPr>
            <w:tcW w:w="947" w:type="dxa"/>
            <w:tcBorders>
              <w:top w:val="nil"/>
              <w:left w:val="single" w:sz="4" w:space="0" w:color="auto"/>
              <w:bottom w:val="single" w:sz="4" w:space="0" w:color="auto"/>
              <w:right w:val="single" w:sz="4" w:space="0" w:color="auto"/>
            </w:tcBorders>
            <w:shd w:val="clear" w:color="auto" w:fill="auto"/>
            <w:vAlign w:val="center"/>
          </w:tcPr>
          <w:p w14:paraId="0D4DEFDF" w14:textId="77777777" w:rsidR="00C44F2A" w:rsidRPr="00C20B08" w:rsidRDefault="00C44F2A" w:rsidP="00C44F2A">
            <w:pPr>
              <w:jc w:val="center"/>
              <w:rPr>
                <w:rFonts w:ascii="Garamond" w:hAnsi="Garamond"/>
              </w:rPr>
            </w:pPr>
            <w:r w:rsidRPr="00C20B08">
              <w:rPr>
                <w:rFonts w:ascii="Garamond" w:hAnsi="Garamond"/>
              </w:rPr>
              <w:t>C0420</w:t>
            </w:r>
          </w:p>
        </w:tc>
        <w:tc>
          <w:tcPr>
            <w:tcW w:w="6352" w:type="dxa"/>
            <w:tcBorders>
              <w:top w:val="nil"/>
              <w:left w:val="single" w:sz="4" w:space="0" w:color="auto"/>
              <w:bottom w:val="single" w:sz="4" w:space="0" w:color="auto"/>
              <w:right w:val="single" w:sz="4" w:space="0" w:color="auto"/>
            </w:tcBorders>
          </w:tcPr>
          <w:p w14:paraId="01F7FB28" w14:textId="77777777" w:rsidR="00715F3D" w:rsidRDefault="00715F3D" w:rsidP="00C44F2A">
            <w:pPr>
              <w:rPr>
                <w:rFonts w:ascii="Garamond" w:hAnsi="Garamond"/>
                <w:b/>
              </w:rPr>
            </w:pPr>
            <w:r>
              <w:rPr>
                <w:rFonts w:ascii="Garamond" w:hAnsi="Garamond"/>
                <w:b/>
              </w:rPr>
              <w:t>C</w:t>
            </w:r>
            <w:r w:rsidRPr="00C20B08">
              <w:rPr>
                <w:rFonts w:ascii="Garamond" w:hAnsi="Garamond"/>
                <w:b/>
              </w:rPr>
              <w:t xml:space="preserve">e champs </w:t>
            </w:r>
            <w:r>
              <w:rPr>
                <w:rFonts w:ascii="Garamond" w:hAnsi="Garamond"/>
                <w:b/>
              </w:rPr>
              <w:t>est spécifique à la taxonomie ORPS</w:t>
            </w:r>
            <w:r w:rsidRPr="00C20B08">
              <w:rPr>
                <w:rFonts w:ascii="Garamond" w:hAnsi="Garamond"/>
                <w:b/>
              </w:rPr>
              <w:t xml:space="preserve">, il n’est pas dans la taxonomie </w:t>
            </w:r>
            <w:r>
              <w:rPr>
                <w:rFonts w:ascii="Garamond" w:hAnsi="Garamond"/>
                <w:b/>
              </w:rPr>
              <w:t xml:space="preserve">Pension Funds </w:t>
            </w:r>
            <w:r w:rsidRPr="00C20B08">
              <w:rPr>
                <w:rFonts w:ascii="Garamond" w:hAnsi="Garamond"/>
                <w:b/>
              </w:rPr>
              <w:t>d</w:t>
            </w:r>
            <w:r>
              <w:rPr>
                <w:rFonts w:ascii="Garamond" w:hAnsi="Garamond"/>
                <w:b/>
              </w:rPr>
              <w:t>e l’EIOPA</w:t>
            </w:r>
            <w:r w:rsidRPr="00C20B08">
              <w:rPr>
                <w:rFonts w:ascii="Garamond" w:hAnsi="Garamond"/>
                <w:b/>
              </w:rPr>
              <w:t xml:space="preserve"> </w:t>
            </w:r>
            <w:r w:rsidRPr="00C20B08">
              <w:rPr>
                <w:rFonts w:ascii="Garamond" w:hAnsi="Garamond"/>
                <w:b/>
              </w:rPr>
              <w:sym w:font="Wingdings" w:char="F0E8"/>
            </w:r>
            <w:r w:rsidRPr="00C20B08">
              <w:rPr>
                <w:rFonts w:ascii="Garamond" w:hAnsi="Garamond"/>
              </w:rPr>
              <w:t xml:space="preserve"> </w:t>
            </w:r>
            <w:r>
              <w:rPr>
                <w:rFonts w:ascii="Garamond" w:hAnsi="Garamond"/>
              </w:rPr>
              <w:t>Montant</w:t>
            </w:r>
            <w:r w:rsidRPr="00C20B08" w:rsidDel="002D7C92">
              <w:rPr>
                <w:rFonts w:ascii="Garamond" w:hAnsi="Garamond"/>
                <w:b/>
              </w:rPr>
              <w:t xml:space="preserve"> </w:t>
            </w:r>
          </w:p>
          <w:p w14:paraId="1D88CCEB" w14:textId="2F87292B" w:rsidR="00C44F2A" w:rsidRPr="00C20B08" w:rsidRDefault="00C44F2A" w:rsidP="00C44F2A">
            <w:pPr>
              <w:rPr>
                <w:rFonts w:ascii="Garamond" w:hAnsi="Garamond"/>
              </w:rPr>
            </w:pPr>
            <w:r w:rsidRPr="00D540F0">
              <w:rPr>
                <w:rFonts w:ascii="Garamond" w:hAnsi="Garamond"/>
              </w:rPr>
              <w:t>Indiquer ici le montant de l’émission à laquelle appartient la ligne de titres. Pour les titres d’</w:t>
            </w:r>
            <w:r w:rsidR="00715F3D" w:rsidRPr="00D540F0">
              <w:rPr>
                <w:rFonts w:ascii="Garamond" w:hAnsi="Garamond"/>
              </w:rPr>
              <w:t>État</w:t>
            </w:r>
            <w:r w:rsidRPr="00D540F0">
              <w:rPr>
                <w:rFonts w:ascii="Garamond" w:hAnsi="Garamond"/>
              </w:rPr>
              <w:t xml:space="preserve"> assimilables, l’information n’est pas à remplir.  Une valeur numérique est attendue</w:t>
            </w:r>
            <w:r>
              <w:rPr>
                <w:rFonts w:ascii="Garamond" w:hAnsi="Garamond"/>
              </w:rPr>
              <w:t>.</w:t>
            </w:r>
          </w:p>
        </w:tc>
      </w:tr>
      <w:tr w:rsidR="00C44F2A" w:rsidRPr="00C20B08" w14:paraId="03EBCEAE"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7E88BFA4" w14:textId="77777777" w:rsidR="00C44F2A" w:rsidRPr="00C20B08" w:rsidRDefault="00C44F2A" w:rsidP="00C44F2A">
            <w:pPr>
              <w:rPr>
                <w:rFonts w:ascii="Garamond" w:hAnsi="Garamond"/>
                <w:bCs/>
              </w:rPr>
            </w:pPr>
            <w:r w:rsidRPr="00C20B08">
              <w:rPr>
                <w:rFonts w:ascii="Garamond" w:hAnsi="Garamond"/>
                <w:bCs/>
              </w:rPr>
              <w:t>Rang de subordination</w:t>
            </w:r>
          </w:p>
        </w:tc>
        <w:tc>
          <w:tcPr>
            <w:tcW w:w="947" w:type="dxa"/>
            <w:tcBorders>
              <w:top w:val="nil"/>
              <w:left w:val="single" w:sz="4" w:space="0" w:color="auto"/>
              <w:bottom w:val="single" w:sz="4" w:space="0" w:color="auto"/>
              <w:right w:val="single" w:sz="4" w:space="0" w:color="auto"/>
            </w:tcBorders>
            <w:shd w:val="clear" w:color="auto" w:fill="auto"/>
            <w:vAlign w:val="center"/>
          </w:tcPr>
          <w:p w14:paraId="5F2D0517" w14:textId="77777777" w:rsidR="00C44F2A" w:rsidRPr="00C20B08" w:rsidRDefault="00C44F2A" w:rsidP="00C44F2A">
            <w:pPr>
              <w:jc w:val="center"/>
              <w:rPr>
                <w:rFonts w:ascii="Garamond" w:hAnsi="Garamond"/>
              </w:rPr>
            </w:pPr>
            <w:r w:rsidRPr="00C20B08">
              <w:rPr>
                <w:rFonts w:ascii="Garamond" w:hAnsi="Garamond"/>
              </w:rPr>
              <w:t>C0430</w:t>
            </w:r>
          </w:p>
        </w:tc>
        <w:tc>
          <w:tcPr>
            <w:tcW w:w="6352" w:type="dxa"/>
            <w:tcBorders>
              <w:top w:val="nil"/>
              <w:left w:val="single" w:sz="4" w:space="0" w:color="auto"/>
              <w:bottom w:val="single" w:sz="4" w:space="0" w:color="auto"/>
              <w:right w:val="single" w:sz="4" w:space="0" w:color="auto"/>
            </w:tcBorders>
          </w:tcPr>
          <w:p w14:paraId="5D292FC6" w14:textId="77777777" w:rsidR="00715F3D" w:rsidRDefault="00715F3D" w:rsidP="00C44F2A">
            <w:pPr>
              <w:rPr>
                <w:rFonts w:ascii="Garamond" w:hAnsi="Garamond"/>
                <w:b/>
              </w:rPr>
            </w:pPr>
            <w:r>
              <w:rPr>
                <w:rFonts w:ascii="Garamond" w:hAnsi="Garamond"/>
                <w:b/>
              </w:rPr>
              <w:t>C</w:t>
            </w:r>
            <w:r w:rsidRPr="00C20B08">
              <w:rPr>
                <w:rFonts w:ascii="Garamond" w:hAnsi="Garamond"/>
                <w:b/>
              </w:rPr>
              <w:t xml:space="preserve">e champs </w:t>
            </w:r>
            <w:r>
              <w:rPr>
                <w:rFonts w:ascii="Garamond" w:hAnsi="Garamond"/>
                <w:b/>
              </w:rPr>
              <w:t>est spécifique à la taxonomie ORPS</w:t>
            </w:r>
            <w:r w:rsidRPr="00C20B08">
              <w:rPr>
                <w:rFonts w:ascii="Garamond" w:hAnsi="Garamond"/>
                <w:b/>
              </w:rPr>
              <w:t xml:space="preserve">, il n’est pas dans la taxonomie </w:t>
            </w:r>
            <w:r>
              <w:rPr>
                <w:rFonts w:ascii="Garamond" w:hAnsi="Garamond"/>
                <w:b/>
              </w:rPr>
              <w:t xml:space="preserve">Pension Funds </w:t>
            </w:r>
            <w:r w:rsidRPr="00C20B08">
              <w:rPr>
                <w:rFonts w:ascii="Garamond" w:hAnsi="Garamond"/>
                <w:b/>
              </w:rPr>
              <w:t>d</w:t>
            </w:r>
            <w:r>
              <w:rPr>
                <w:rFonts w:ascii="Garamond" w:hAnsi="Garamond"/>
                <w:b/>
              </w:rPr>
              <w:t>e l’EIOPA</w:t>
            </w:r>
            <w:r w:rsidRPr="00C20B08">
              <w:rPr>
                <w:rFonts w:ascii="Garamond" w:hAnsi="Garamond"/>
                <w:b/>
              </w:rPr>
              <w:t xml:space="preserve"> </w:t>
            </w:r>
            <w:r w:rsidRPr="00C20B08">
              <w:rPr>
                <w:rFonts w:ascii="Garamond" w:hAnsi="Garamond"/>
                <w:b/>
              </w:rPr>
              <w:sym w:font="Wingdings" w:char="F0E8"/>
            </w:r>
            <w:r w:rsidRPr="00C20B08">
              <w:rPr>
                <w:rFonts w:ascii="Garamond" w:hAnsi="Garamond"/>
              </w:rPr>
              <w:t xml:space="preserve"> </w:t>
            </w:r>
            <w:r>
              <w:rPr>
                <w:rFonts w:ascii="Garamond" w:hAnsi="Garamond"/>
              </w:rPr>
              <w:t>Liste de valeurs fermée</w:t>
            </w:r>
            <w:r w:rsidRPr="00C20B08" w:rsidDel="002D7C92">
              <w:rPr>
                <w:rFonts w:ascii="Garamond" w:hAnsi="Garamond"/>
                <w:b/>
              </w:rPr>
              <w:t xml:space="preserve"> </w:t>
            </w:r>
          </w:p>
          <w:p w14:paraId="6C2EF804" w14:textId="77777777" w:rsidR="00C44F2A" w:rsidRPr="00D540F0" w:rsidRDefault="00C44F2A" w:rsidP="00C44F2A">
            <w:pPr>
              <w:rPr>
                <w:rFonts w:ascii="Garamond" w:hAnsi="Garamond"/>
              </w:rPr>
            </w:pPr>
            <w:r w:rsidRPr="00D540F0">
              <w:rPr>
                <w:rFonts w:ascii="Garamond" w:hAnsi="Garamond"/>
              </w:rPr>
              <w:t>Permet d’indiquer ici si les titres considérés sont des titres « seniors », « subordonnés », ou « privilèges », cette troisième (respectivement deuxième) catégorie servant à identifier les titres de créance jouissant d’un privilège ou d’un droit supérieure (respectivement inférieur) à celui d</w:t>
            </w:r>
            <w:r>
              <w:rPr>
                <w:rFonts w:ascii="Garamond" w:hAnsi="Garamond"/>
              </w:rPr>
              <w:t xml:space="preserve">es créanciers chirographaires. </w:t>
            </w:r>
          </w:p>
          <w:p w14:paraId="60ED8FDC" w14:textId="77777777" w:rsidR="00C44F2A" w:rsidRPr="00D540F0" w:rsidRDefault="00C44F2A" w:rsidP="00C44F2A">
            <w:pPr>
              <w:rPr>
                <w:rFonts w:ascii="Garamond" w:hAnsi="Garamond"/>
              </w:rPr>
            </w:pPr>
            <w:r w:rsidRPr="00D540F0">
              <w:rPr>
                <w:rFonts w:ascii="Garamond" w:hAnsi="Garamond"/>
              </w:rPr>
              <w:t>Choisir impérativement l’une des options suivantes</w:t>
            </w:r>
          </w:p>
          <w:p w14:paraId="14B4E608" w14:textId="77777777" w:rsidR="00C44F2A" w:rsidRPr="00D540F0" w:rsidRDefault="00C44F2A" w:rsidP="002D50FE">
            <w:pPr>
              <w:spacing w:after="0" w:line="240" w:lineRule="auto"/>
              <w:rPr>
                <w:rFonts w:ascii="Garamond" w:hAnsi="Garamond"/>
              </w:rPr>
            </w:pPr>
            <w:r w:rsidRPr="00D540F0">
              <w:rPr>
                <w:rFonts w:ascii="Garamond" w:hAnsi="Garamond"/>
              </w:rPr>
              <w:t>0 – Non applicable car titre d’Etat</w:t>
            </w:r>
          </w:p>
          <w:p w14:paraId="7AE98516" w14:textId="77777777" w:rsidR="00C44F2A" w:rsidRPr="00D540F0" w:rsidRDefault="00C44F2A" w:rsidP="002D50FE">
            <w:pPr>
              <w:spacing w:after="0" w:line="240" w:lineRule="auto"/>
              <w:rPr>
                <w:rFonts w:ascii="Garamond" w:hAnsi="Garamond"/>
              </w:rPr>
            </w:pPr>
            <w:r w:rsidRPr="00D540F0">
              <w:rPr>
                <w:rFonts w:ascii="Garamond" w:hAnsi="Garamond"/>
              </w:rPr>
              <w:t>1 – Senior</w:t>
            </w:r>
          </w:p>
          <w:p w14:paraId="6BA3A86E" w14:textId="77777777" w:rsidR="00C44F2A" w:rsidRPr="00D540F0" w:rsidRDefault="00C44F2A" w:rsidP="002D50FE">
            <w:pPr>
              <w:spacing w:after="0" w:line="240" w:lineRule="auto"/>
              <w:rPr>
                <w:rFonts w:ascii="Garamond" w:hAnsi="Garamond"/>
              </w:rPr>
            </w:pPr>
            <w:r w:rsidRPr="00D540F0">
              <w:rPr>
                <w:rFonts w:ascii="Garamond" w:hAnsi="Garamond"/>
              </w:rPr>
              <w:t>2 – Subordonné</w:t>
            </w:r>
          </w:p>
          <w:p w14:paraId="7A53D2B7" w14:textId="19858E80" w:rsidR="00C44F2A" w:rsidRDefault="00C44F2A" w:rsidP="002D50FE">
            <w:pPr>
              <w:spacing w:after="0" w:line="240" w:lineRule="auto"/>
              <w:rPr>
                <w:rFonts w:ascii="Garamond" w:hAnsi="Garamond"/>
              </w:rPr>
            </w:pPr>
            <w:r w:rsidRPr="00D540F0">
              <w:rPr>
                <w:rFonts w:ascii="Garamond" w:hAnsi="Garamond"/>
              </w:rPr>
              <w:t xml:space="preserve">3 </w:t>
            </w:r>
            <w:r w:rsidR="00D5250E">
              <w:rPr>
                <w:rFonts w:ascii="Garamond" w:hAnsi="Garamond"/>
              </w:rPr>
              <w:t>–</w:t>
            </w:r>
            <w:r w:rsidRPr="00D540F0">
              <w:rPr>
                <w:rFonts w:ascii="Garamond" w:hAnsi="Garamond"/>
              </w:rPr>
              <w:t xml:space="preserve"> Privilège</w:t>
            </w:r>
          </w:p>
          <w:p w14:paraId="00818584" w14:textId="7FBC6AA2" w:rsidR="00D5250E" w:rsidRPr="00C20B08" w:rsidRDefault="00D5250E" w:rsidP="002D50FE">
            <w:pPr>
              <w:spacing w:after="0" w:line="240" w:lineRule="auto"/>
              <w:rPr>
                <w:rFonts w:ascii="Garamond" w:hAnsi="Garamond"/>
              </w:rPr>
            </w:pPr>
          </w:p>
        </w:tc>
      </w:tr>
      <w:tr w:rsidR="00C44F2A" w:rsidRPr="00C20B08" w14:paraId="71FA8A03"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0864A5C2" w14:textId="77777777" w:rsidR="00C44F2A" w:rsidRPr="00C20B08" w:rsidRDefault="00C44F2A" w:rsidP="00C44F2A">
            <w:pPr>
              <w:rPr>
                <w:rFonts w:ascii="Garamond" w:hAnsi="Garamond"/>
                <w:bCs/>
              </w:rPr>
            </w:pPr>
            <w:r w:rsidRPr="00C20B08">
              <w:rPr>
                <w:rFonts w:ascii="Garamond" w:hAnsi="Garamond"/>
                <w:bCs/>
              </w:rPr>
              <w:t>Taux de coupon annuel de l'exercice</w:t>
            </w:r>
          </w:p>
        </w:tc>
        <w:tc>
          <w:tcPr>
            <w:tcW w:w="947" w:type="dxa"/>
            <w:tcBorders>
              <w:top w:val="nil"/>
              <w:left w:val="single" w:sz="4" w:space="0" w:color="auto"/>
              <w:bottom w:val="single" w:sz="4" w:space="0" w:color="auto"/>
              <w:right w:val="single" w:sz="4" w:space="0" w:color="auto"/>
            </w:tcBorders>
            <w:shd w:val="clear" w:color="auto" w:fill="auto"/>
            <w:vAlign w:val="center"/>
          </w:tcPr>
          <w:p w14:paraId="1837B976" w14:textId="77777777" w:rsidR="00C44F2A" w:rsidRPr="00C20B08" w:rsidRDefault="00C44F2A" w:rsidP="00C44F2A">
            <w:pPr>
              <w:jc w:val="center"/>
              <w:rPr>
                <w:rFonts w:ascii="Garamond" w:hAnsi="Garamond"/>
              </w:rPr>
            </w:pPr>
            <w:r w:rsidRPr="00C20B08">
              <w:rPr>
                <w:rFonts w:ascii="Garamond" w:hAnsi="Garamond"/>
              </w:rPr>
              <w:t>C0440</w:t>
            </w:r>
          </w:p>
        </w:tc>
        <w:tc>
          <w:tcPr>
            <w:tcW w:w="6352" w:type="dxa"/>
            <w:tcBorders>
              <w:top w:val="nil"/>
              <w:left w:val="single" w:sz="4" w:space="0" w:color="auto"/>
              <w:bottom w:val="single" w:sz="4" w:space="0" w:color="auto"/>
              <w:right w:val="single" w:sz="4" w:space="0" w:color="auto"/>
            </w:tcBorders>
          </w:tcPr>
          <w:p w14:paraId="2CD29DFF" w14:textId="06B34AD2" w:rsidR="00C44F2A" w:rsidRDefault="00715F3D" w:rsidP="00C44F2A">
            <w:pPr>
              <w:rPr>
                <w:rFonts w:ascii="Garamond" w:hAnsi="Garamond"/>
              </w:rPr>
            </w:pPr>
            <w:r>
              <w:rPr>
                <w:rFonts w:ascii="Garamond" w:hAnsi="Garamond"/>
                <w:b/>
              </w:rPr>
              <w:t>C</w:t>
            </w:r>
            <w:r w:rsidRPr="00C20B08">
              <w:rPr>
                <w:rFonts w:ascii="Garamond" w:hAnsi="Garamond"/>
                <w:b/>
              </w:rPr>
              <w:t xml:space="preserve">e champs </w:t>
            </w:r>
            <w:r>
              <w:rPr>
                <w:rFonts w:ascii="Garamond" w:hAnsi="Garamond"/>
                <w:b/>
              </w:rPr>
              <w:t>est spécifique à la taxonomie ORPS</w:t>
            </w:r>
            <w:r w:rsidRPr="00C20B08">
              <w:rPr>
                <w:rFonts w:ascii="Garamond" w:hAnsi="Garamond"/>
                <w:b/>
              </w:rPr>
              <w:t xml:space="preserve">, il n’est pas dans la taxonomie </w:t>
            </w:r>
            <w:r>
              <w:rPr>
                <w:rFonts w:ascii="Garamond" w:hAnsi="Garamond"/>
                <w:b/>
              </w:rPr>
              <w:t xml:space="preserve">Pension Funds </w:t>
            </w:r>
            <w:r w:rsidRPr="00C20B08">
              <w:rPr>
                <w:rFonts w:ascii="Garamond" w:hAnsi="Garamond"/>
                <w:b/>
              </w:rPr>
              <w:t>d</w:t>
            </w:r>
            <w:r>
              <w:rPr>
                <w:rFonts w:ascii="Garamond" w:hAnsi="Garamond"/>
                <w:b/>
              </w:rPr>
              <w:t>e l’EIOPA</w:t>
            </w:r>
            <w:r w:rsidRPr="00C20B08">
              <w:rPr>
                <w:rFonts w:ascii="Garamond" w:hAnsi="Garamond"/>
                <w:b/>
              </w:rPr>
              <w:t xml:space="preserve"> </w:t>
            </w:r>
            <w:r w:rsidRPr="00C20B08">
              <w:rPr>
                <w:rFonts w:ascii="Garamond" w:hAnsi="Garamond"/>
                <w:b/>
              </w:rPr>
              <w:sym w:font="Wingdings" w:char="F0E8"/>
            </w:r>
            <w:r w:rsidRPr="00C20B08">
              <w:rPr>
                <w:rFonts w:ascii="Garamond" w:hAnsi="Garamond"/>
              </w:rPr>
              <w:t xml:space="preserve"> </w:t>
            </w:r>
            <w:r w:rsidR="00A873E7" w:rsidRPr="00A873E7">
              <w:rPr>
                <w:rFonts w:ascii="Garamond" w:hAnsi="Garamond"/>
              </w:rPr>
              <w:t xml:space="preserve"> </w:t>
            </w:r>
            <w:r>
              <w:rPr>
                <w:rFonts w:ascii="Garamond" w:hAnsi="Garamond"/>
              </w:rPr>
              <w:t>D</w:t>
            </w:r>
            <w:r w:rsidR="00A873E7">
              <w:rPr>
                <w:rFonts w:ascii="Garamond" w:hAnsi="Garamond"/>
              </w:rPr>
              <w:t>onnée numérique décimale</w:t>
            </w:r>
          </w:p>
          <w:p w14:paraId="1EC47649" w14:textId="76842E0A" w:rsidR="00C44F2A" w:rsidRPr="00C20B08" w:rsidRDefault="00C44F2A" w:rsidP="00C44F2A">
            <w:pPr>
              <w:rPr>
                <w:rFonts w:ascii="Garamond" w:hAnsi="Garamond"/>
              </w:rPr>
            </w:pPr>
            <w:r w:rsidRPr="00D540F0">
              <w:rPr>
                <w:rFonts w:ascii="Garamond" w:hAnsi="Garamond"/>
              </w:rPr>
              <w:t>Indiquer le taux de coupon calculé comme le rapport entre</w:t>
            </w:r>
            <w:r w:rsidR="00124C4F">
              <w:rPr>
                <w:rFonts w:ascii="Garamond" w:hAnsi="Garamond"/>
              </w:rPr>
              <w:t xml:space="preserve"> l</w:t>
            </w:r>
            <w:r w:rsidRPr="00D540F0">
              <w:rPr>
                <w:rFonts w:ascii="Garamond" w:hAnsi="Garamond"/>
              </w:rPr>
              <w:t>’équivalent annuel du montant de coupon versé au cours de l’exercice au nominal du titre (e.g. 5,5%). Pour les titres à taux fixe, il s’agit ainsi du taux du coupon prévu à l’émission sauf événement de crédit survenu depuis. Une valeur numérique est attendue.</w:t>
            </w:r>
          </w:p>
        </w:tc>
      </w:tr>
      <w:tr w:rsidR="00C44F2A" w:rsidRPr="00C20B08" w14:paraId="0D25C3BD"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338D7779" w14:textId="77777777" w:rsidR="00C44F2A" w:rsidRPr="00C20B08" w:rsidRDefault="00C44F2A" w:rsidP="00C44F2A">
            <w:pPr>
              <w:rPr>
                <w:rFonts w:ascii="Garamond" w:hAnsi="Garamond"/>
                <w:bCs/>
              </w:rPr>
            </w:pPr>
            <w:r w:rsidRPr="00C20B08">
              <w:rPr>
                <w:rFonts w:ascii="Garamond" w:hAnsi="Garamond"/>
                <w:bCs/>
              </w:rPr>
              <w:t>Type de coupon</w:t>
            </w:r>
          </w:p>
        </w:tc>
        <w:tc>
          <w:tcPr>
            <w:tcW w:w="947" w:type="dxa"/>
            <w:tcBorders>
              <w:top w:val="nil"/>
              <w:left w:val="single" w:sz="4" w:space="0" w:color="auto"/>
              <w:bottom w:val="single" w:sz="4" w:space="0" w:color="auto"/>
              <w:right w:val="single" w:sz="4" w:space="0" w:color="auto"/>
            </w:tcBorders>
            <w:shd w:val="clear" w:color="auto" w:fill="auto"/>
            <w:vAlign w:val="center"/>
          </w:tcPr>
          <w:p w14:paraId="552D2377" w14:textId="77777777" w:rsidR="00C44F2A" w:rsidRPr="00C20B08" w:rsidRDefault="00C44F2A" w:rsidP="00C44F2A">
            <w:pPr>
              <w:jc w:val="center"/>
              <w:rPr>
                <w:rFonts w:ascii="Garamond" w:hAnsi="Garamond"/>
              </w:rPr>
            </w:pPr>
            <w:r w:rsidRPr="00C20B08">
              <w:rPr>
                <w:rFonts w:ascii="Garamond" w:hAnsi="Garamond"/>
              </w:rPr>
              <w:t>C0450</w:t>
            </w:r>
          </w:p>
        </w:tc>
        <w:tc>
          <w:tcPr>
            <w:tcW w:w="6352" w:type="dxa"/>
            <w:tcBorders>
              <w:top w:val="nil"/>
              <w:left w:val="single" w:sz="4" w:space="0" w:color="auto"/>
              <w:bottom w:val="single" w:sz="4" w:space="0" w:color="auto"/>
              <w:right w:val="single" w:sz="4" w:space="0" w:color="auto"/>
            </w:tcBorders>
          </w:tcPr>
          <w:p w14:paraId="3FB66326" w14:textId="77777777" w:rsidR="00715F3D" w:rsidRDefault="00715F3D" w:rsidP="00C44F2A">
            <w:pPr>
              <w:rPr>
                <w:rFonts w:ascii="Garamond" w:hAnsi="Garamond"/>
                <w:b/>
              </w:rPr>
            </w:pPr>
            <w:r>
              <w:rPr>
                <w:rFonts w:ascii="Garamond" w:hAnsi="Garamond"/>
                <w:b/>
              </w:rPr>
              <w:t>C</w:t>
            </w:r>
            <w:r w:rsidRPr="00C20B08">
              <w:rPr>
                <w:rFonts w:ascii="Garamond" w:hAnsi="Garamond"/>
                <w:b/>
              </w:rPr>
              <w:t xml:space="preserve">e champs </w:t>
            </w:r>
            <w:r>
              <w:rPr>
                <w:rFonts w:ascii="Garamond" w:hAnsi="Garamond"/>
                <w:b/>
              </w:rPr>
              <w:t>est spécifique à la taxonomie ORPS</w:t>
            </w:r>
            <w:r w:rsidRPr="00C20B08">
              <w:rPr>
                <w:rFonts w:ascii="Garamond" w:hAnsi="Garamond"/>
                <w:b/>
              </w:rPr>
              <w:t xml:space="preserve">, il n’est pas dans la taxonomie </w:t>
            </w:r>
            <w:r>
              <w:rPr>
                <w:rFonts w:ascii="Garamond" w:hAnsi="Garamond"/>
                <w:b/>
              </w:rPr>
              <w:t xml:space="preserve">Pension Funds </w:t>
            </w:r>
            <w:r w:rsidRPr="00C20B08">
              <w:rPr>
                <w:rFonts w:ascii="Garamond" w:hAnsi="Garamond"/>
                <w:b/>
              </w:rPr>
              <w:t>d</w:t>
            </w:r>
            <w:r>
              <w:rPr>
                <w:rFonts w:ascii="Garamond" w:hAnsi="Garamond"/>
                <w:b/>
              </w:rPr>
              <w:t>e l’EIOPA</w:t>
            </w:r>
            <w:r w:rsidRPr="00C20B08">
              <w:rPr>
                <w:rFonts w:ascii="Garamond" w:hAnsi="Garamond"/>
                <w:b/>
              </w:rPr>
              <w:t xml:space="preserve"> </w:t>
            </w:r>
            <w:r w:rsidRPr="00C20B08">
              <w:rPr>
                <w:rFonts w:ascii="Garamond" w:hAnsi="Garamond"/>
                <w:b/>
              </w:rPr>
              <w:sym w:font="Wingdings" w:char="F0E8"/>
            </w:r>
            <w:r w:rsidRPr="00C20B08">
              <w:rPr>
                <w:rFonts w:ascii="Garamond" w:hAnsi="Garamond"/>
              </w:rPr>
              <w:t xml:space="preserve"> </w:t>
            </w:r>
            <w:r>
              <w:rPr>
                <w:rFonts w:ascii="Garamond" w:hAnsi="Garamond"/>
              </w:rPr>
              <w:t>Liste de valeurs fermée</w:t>
            </w:r>
            <w:r w:rsidRPr="00C20B08" w:rsidDel="002D7C92">
              <w:rPr>
                <w:rFonts w:ascii="Garamond" w:hAnsi="Garamond"/>
                <w:b/>
              </w:rPr>
              <w:t xml:space="preserve"> </w:t>
            </w:r>
          </w:p>
          <w:p w14:paraId="3A19D945" w14:textId="77777777" w:rsidR="00C44F2A" w:rsidRPr="00D540F0" w:rsidRDefault="00C44F2A" w:rsidP="00C44F2A">
            <w:pPr>
              <w:rPr>
                <w:rFonts w:ascii="Garamond" w:hAnsi="Garamond"/>
              </w:rPr>
            </w:pPr>
            <w:r w:rsidRPr="00D540F0">
              <w:rPr>
                <w:rFonts w:ascii="Garamond" w:hAnsi="Garamond"/>
              </w:rPr>
              <w:t>Indiquer le type de coupon prévu à l’émission du titre</w:t>
            </w:r>
          </w:p>
          <w:p w14:paraId="0CB1120C" w14:textId="77777777" w:rsidR="00C44F2A" w:rsidRPr="00D540F0" w:rsidRDefault="00C44F2A" w:rsidP="00C44F2A">
            <w:pPr>
              <w:rPr>
                <w:rFonts w:ascii="Garamond" w:hAnsi="Garamond"/>
              </w:rPr>
            </w:pPr>
            <w:r w:rsidRPr="00D540F0">
              <w:rPr>
                <w:rFonts w:ascii="Garamond" w:hAnsi="Garamond"/>
              </w:rPr>
              <w:t xml:space="preserve">Choisir impérativement l’une des options suivantes : </w:t>
            </w:r>
          </w:p>
          <w:p w14:paraId="000E1202" w14:textId="77777777" w:rsidR="00C44F2A" w:rsidRPr="00D540F0" w:rsidRDefault="00C44F2A" w:rsidP="002D50FE">
            <w:pPr>
              <w:spacing w:after="0"/>
              <w:rPr>
                <w:rFonts w:ascii="Garamond" w:hAnsi="Garamond"/>
              </w:rPr>
            </w:pPr>
            <w:r w:rsidRPr="00D540F0">
              <w:rPr>
                <w:rFonts w:ascii="Garamond" w:hAnsi="Garamond"/>
              </w:rPr>
              <w:t>0 – Pas de coupon</w:t>
            </w:r>
          </w:p>
          <w:p w14:paraId="36D57A52" w14:textId="77777777" w:rsidR="00C44F2A" w:rsidRPr="00D540F0" w:rsidRDefault="00C44F2A" w:rsidP="002D50FE">
            <w:pPr>
              <w:spacing w:after="0"/>
              <w:rPr>
                <w:rFonts w:ascii="Garamond" w:hAnsi="Garamond"/>
              </w:rPr>
            </w:pPr>
            <w:r w:rsidRPr="00D540F0">
              <w:rPr>
                <w:rFonts w:ascii="Garamond" w:hAnsi="Garamond"/>
              </w:rPr>
              <w:t>1 – Fixe (hors 0-coupon, mais y compris ceux avec step-up fixé à l’émission)</w:t>
            </w:r>
          </w:p>
          <w:p w14:paraId="36C259FB" w14:textId="3F841A6F" w:rsidR="00C44F2A" w:rsidRPr="00D540F0" w:rsidRDefault="00C44F2A" w:rsidP="002D50FE">
            <w:pPr>
              <w:spacing w:after="0"/>
              <w:rPr>
                <w:rFonts w:ascii="Garamond" w:hAnsi="Garamond"/>
              </w:rPr>
            </w:pPr>
            <w:r w:rsidRPr="00D540F0">
              <w:rPr>
                <w:rFonts w:ascii="Garamond" w:hAnsi="Garamond"/>
              </w:rPr>
              <w:t>2 – Indexé</w:t>
            </w:r>
            <w:r w:rsidR="00715F3D">
              <w:rPr>
                <w:rFonts w:ascii="Garamond" w:hAnsi="Garamond"/>
              </w:rPr>
              <w:t xml:space="preserve"> sur l’</w:t>
            </w:r>
            <w:r w:rsidRPr="00D540F0">
              <w:rPr>
                <w:rFonts w:ascii="Garamond" w:hAnsi="Garamond"/>
              </w:rPr>
              <w:t>inflation</w:t>
            </w:r>
          </w:p>
          <w:p w14:paraId="5902D084" w14:textId="77777777" w:rsidR="00C44F2A" w:rsidRPr="00D540F0" w:rsidRDefault="00C44F2A" w:rsidP="002D50FE">
            <w:pPr>
              <w:spacing w:after="0"/>
              <w:rPr>
                <w:rFonts w:ascii="Garamond" w:hAnsi="Garamond"/>
              </w:rPr>
            </w:pPr>
            <w:r w:rsidRPr="00D540F0">
              <w:rPr>
                <w:rFonts w:ascii="Garamond" w:hAnsi="Garamond"/>
              </w:rPr>
              <w:t>3 – Indexé usuel (correspond à une indexation sur les marchés interbancaire, monétaire ou obligataire)</w:t>
            </w:r>
          </w:p>
          <w:p w14:paraId="650FD9ED" w14:textId="49F6DE81" w:rsidR="00A0392E" w:rsidRPr="00D540F0" w:rsidRDefault="00C44F2A" w:rsidP="002D50FE">
            <w:pPr>
              <w:spacing w:after="0"/>
              <w:rPr>
                <w:rFonts w:ascii="Garamond" w:hAnsi="Garamond"/>
              </w:rPr>
            </w:pPr>
            <w:r w:rsidRPr="00D540F0">
              <w:rPr>
                <w:rFonts w:ascii="Garamond" w:hAnsi="Garamond"/>
              </w:rPr>
              <w:t>4 – Autres variables (correspond à toute autre indexation, produits structurés notamment).</w:t>
            </w:r>
          </w:p>
          <w:p w14:paraId="78A1FD05" w14:textId="77777777" w:rsidR="00C44F2A" w:rsidRPr="00D540F0" w:rsidRDefault="00C44F2A" w:rsidP="002D50FE">
            <w:pPr>
              <w:spacing w:after="0"/>
              <w:rPr>
                <w:rFonts w:ascii="Garamond" w:hAnsi="Garamond"/>
              </w:rPr>
            </w:pPr>
          </w:p>
          <w:p w14:paraId="7974B3E1" w14:textId="1EC2CDF6" w:rsidR="00C44F2A" w:rsidRPr="00C20B08" w:rsidRDefault="00C44F2A" w:rsidP="00C44F2A">
            <w:pPr>
              <w:rPr>
                <w:rFonts w:ascii="Garamond" w:hAnsi="Garamond"/>
              </w:rPr>
            </w:pPr>
            <w:r w:rsidRPr="00D540F0">
              <w:rPr>
                <w:rFonts w:ascii="Garamond" w:hAnsi="Garamond"/>
              </w:rPr>
              <w:t xml:space="preserve">L’option 4 sert à identifier les produits structurés pour lesquels le versement du coupon versé est conditionné notamment à </w:t>
            </w:r>
            <w:r>
              <w:rPr>
                <w:rFonts w:ascii="Garamond" w:hAnsi="Garamond"/>
              </w:rPr>
              <w:t xml:space="preserve">l’évolution </w:t>
            </w:r>
            <w:r w:rsidRPr="00D540F0">
              <w:rPr>
                <w:rFonts w:ascii="Garamond" w:hAnsi="Garamond"/>
              </w:rPr>
              <w:t xml:space="preserve">de la courbe des taux, au rendement d’un ou plusieurs indices des marchés </w:t>
            </w:r>
            <w:r w:rsidRPr="00D540F0">
              <w:rPr>
                <w:rFonts w:ascii="Garamond" w:hAnsi="Garamond"/>
              </w:rPr>
              <w:lastRenderedPageBreak/>
              <w:t xml:space="preserve">actions, au non défaut de plusieurs organismes ou </w:t>
            </w:r>
            <w:r w:rsidR="00124C4F" w:rsidRPr="00D540F0">
              <w:rPr>
                <w:rFonts w:ascii="Garamond" w:hAnsi="Garamond"/>
              </w:rPr>
              <w:t>États</w:t>
            </w:r>
            <w:r w:rsidRPr="00D540F0">
              <w:rPr>
                <w:rFonts w:ascii="Garamond" w:hAnsi="Garamond"/>
              </w:rPr>
              <w:t xml:space="preserve"> distincts de l’émetteur du titre, etc.</w:t>
            </w:r>
          </w:p>
        </w:tc>
      </w:tr>
    </w:tbl>
    <w:p w14:paraId="7CD2ED04" w14:textId="77777777" w:rsidR="00C44F2A" w:rsidRPr="00C20B08" w:rsidRDefault="00C44F2A" w:rsidP="00C44F2A">
      <w:pPr>
        <w:jc w:val="center"/>
        <w:rPr>
          <w:rFonts w:ascii="Garamond" w:hAnsi="Garamond"/>
        </w:rPr>
      </w:pPr>
    </w:p>
    <w:p w14:paraId="42DBBDF8" w14:textId="77777777" w:rsidR="00C44F2A" w:rsidRDefault="00C44F2A" w:rsidP="00C44F2A">
      <w:pPr>
        <w:spacing w:after="0" w:line="240" w:lineRule="auto"/>
        <w:jc w:val="center"/>
        <w:rPr>
          <w:rFonts w:ascii="Garamond" w:eastAsia="Times New Roman" w:hAnsi="Garamond" w:cs="Times New Roman"/>
          <w:b/>
          <w:color w:val="003B8E"/>
          <w:lang w:eastAsia="fr-FR"/>
        </w:rPr>
      </w:pPr>
    </w:p>
    <w:p w14:paraId="2F6F1E92" w14:textId="77777777" w:rsidR="00386705" w:rsidRDefault="00386705">
      <w:pPr>
        <w:sectPr w:rsidR="00386705">
          <w:footerReference w:type="default" r:id="rId9"/>
          <w:pgSz w:w="11906" w:h="16838"/>
          <w:pgMar w:top="1417" w:right="1417" w:bottom="1417" w:left="1417" w:header="708" w:footer="708" w:gutter="0"/>
          <w:cols w:space="708"/>
          <w:docGrid w:linePitch="360"/>
        </w:sectPr>
      </w:pPr>
    </w:p>
    <w:tbl>
      <w:tblPr>
        <w:tblW w:w="14540" w:type="dxa"/>
        <w:tblCellMar>
          <w:left w:w="70" w:type="dxa"/>
          <w:right w:w="70" w:type="dxa"/>
        </w:tblCellMar>
        <w:tblLook w:val="04A0" w:firstRow="1" w:lastRow="0" w:firstColumn="1" w:lastColumn="0" w:noHBand="0" w:noVBand="1"/>
      </w:tblPr>
      <w:tblGrid>
        <w:gridCol w:w="2040"/>
        <w:gridCol w:w="2040"/>
        <w:gridCol w:w="2040"/>
        <w:gridCol w:w="2040"/>
        <w:gridCol w:w="2300"/>
        <w:gridCol w:w="2040"/>
        <w:gridCol w:w="2040"/>
      </w:tblGrid>
      <w:tr w:rsidR="00AE1AA9" w:rsidRPr="00AE1AA9" w14:paraId="5DE2EDA1" w14:textId="77777777" w:rsidTr="0004226F">
        <w:trPr>
          <w:trHeight w:val="300"/>
        </w:trPr>
        <w:tc>
          <w:tcPr>
            <w:tcW w:w="2040" w:type="dxa"/>
            <w:tcBorders>
              <w:top w:val="nil"/>
              <w:left w:val="nil"/>
              <w:bottom w:val="nil"/>
              <w:right w:val="nil"/>
            </w:tcBorders>
            <w:shd w:val="clear" w:color="auto" w:fill="auto"/>
            <w:noWrap/>
            <w:vAlign w:val="bottom"/>
            <w:hideMark/>
          </w:tcPr>
          <w:p w14:paraId="4EE9FAB6" w14:textId="0E242FF9" w:rsidR="00AE1AA9" w:rsidRPr="00AE1AA9" w:rsidRDefault="00AE1AA9" w:rsidP="00AE1AA9">
            <w:pPr>
              <w:spacing w:after="0" w:line="240" w:lineRule="auto"/>
              <w:rPr>
                <w:rFonts w:ascii="Calibri" w:eastAsia="Times New Roman" w:hAnsi="Calibri" w:cs="Calibri"/>
                <w:b/>
                <w:bCs/>
                <w:color w:val="FF0000"/>
                <w:lang w:eastAsia="fr-FR"/>
              </w:rPr>
            </w:pPr>
            <w:r w:rsidRPr="00AE1AA9">
              <w:rPr>
                <w:rFonts w:ascii="Calibri" w:eastAsia="Times New Roman" w:hAnsi="Calibri" w:cs="Calibri"/>
                <w:b/>
                <w:bCs/>
                <w:color w:val="FF0000"/>
                <w:lang w:eastAsia="fr-FR"/>
              </w:rPr>
              <w:lastRenderedPageBreak/>
              <w:t>PFE</w:t>
            </w:r>
            <w:r w:rsidR="00C414B0">
              <w:rPr>
                <w:rFonts w:ascii="Calibri" w:eastAsia="Times New Roman" w:hAnsi="Calibri" w:cs="Calibri"/>
                <w:b/>
                <w:bCs/>
                <w:color w:val="FF0000"/>
                <w:lang w:eastAsia="fr-FR"/>
              </w:rPr>
              <w:t>F</w:t>
            </w:r>
            <w:r w:rsidRPr="00AE1AA9">
              <w:rPr>
                <w:rFonts w:ascii="Calibri" w:eastAsia="Times New Roman" w:hAnsi="Calibri" w:cs="Calibri"/>
                <w:b/>
                <w:bCs/>
                <w:color w:val="FF0000"/>
                <w:lang w:eastAsia="fr-FR"/>
              </w:rPr>
              <w:t>.06.02.30</w:t>
            </w:r>
          </w:p>
        </w:tc>
        <w:tc>
          <w:tcPr>
            <w:tcW w:w="2040" w:type="dxa"/>
            <w:tcBorders>
              <w:top w:val="nil"/>
              <w:left w:val="nil"/>
              <w:bottom w:val="nil"/>
              <w:right w:val="nil"/>
            </w:tcBorders>
            <w:shd w:val="clear" w:color="auto" w:fill="auto"/>
            <w:noWrap/>
            <w:vAlign w:val="bottom"/>
            <w:hideMark/>
          </w:tcPr>
          <w:p w14:paraId="01440584" w14:textId="77777777" w:rsidR="00AE1AA9" w:rsidRPr="00AE1AA9" w:rsidRDefault="00AE1AA9" w:rsidP="00AE1AA9">
            <w:pPr>
              <w:spacing w:after="0" w:line="240" w:lineRule="auto"/>
              <w:rPr>
                <w:rFonts w:ascii="Calibri" w:eastAsia="Times New Roman" w:hAnsi="Calibri" w:cs="Calibri"/>
                <w:b/>
                <w:bCs/>
                <w:color w:val="FF0000"/>
                <w:lang w:eastAsia="fr-FR"/>
              </w:rPr>
            </w:pPr>
          </w:p>
        </w:tc>
        <w:tc>
          <w:tcPr>
            <w:tcW w:w="2040" w:type="dxa"/>
            <w:tcBorders>
              <w:top w:val="nil"/>
              <w:left w:val="nil"/>
              <w:bottom w:val="nil"/>
              <w:right w:val="nil"/>
            </w:tcBorders>
            <w:shd w:val="clear" w:color="auto" w:fill="auto"/>
            <w:noWrap/>
            <w:vAlign w:val="bottom"/>
            <w:hideMark/>
          </w:tcPr>
          <w:p w14:paraId="299453EC" w14:textId="7A94B6B9" w:rsidR="00AE1AA9" w:rsidRPr="00AE1AA9" w:rsidRDefault="00AE1AA9" w:rsidP="00AE1AA9">
            <w:pPr>
              <w:spacing w:after="0" w:line="240" w:lineRule="auto"/>
              <w:rPr>
                <w:rFonts w:ascii="Times New Roman" w:eastAsia="Times New Roman" w:hAnsi="Times New Roman" w:cs="Times New Roman"/>
                <w:sz w:val="20"/>
                <w:szCs w:val="20"/>
                <w:lang w:eastAsia="fr-FR"/>
              </w:rPr>
            </w:pPr>
          </w:p>
        </w:tc>
        <w:tc>
          <w:tcPr>
            <w:tcW w:w="2040" w:type="dxa"/>
            <w:tcBorders>
              <w:top w:val="nil"/>
              <w:left w:val="nil"/>
              <w:bottom w:val="nil"/>
              <w:right w:val="nil"/>
            </w:tcBorders>
            <w:shd w:val="clear" w:color="auto" w:fill="auto"/>
            <w:noWrap/>
            <w:vAlign w:val="bottom"/>
            <w:hideMark/>
          </w:tcPr>
          <w:p w14:paraId="3A645CB4" w14:textId="77777777" w:rsidR="00AE1AA9" w:rsidRPr="00AE1AA9" w:rsidRDefault="00AE1AA9" w:rsidP="00AE1AA9">
            <w:pPr>
              <w:spacing w:after="0" w:line="240" w:lineRule="auto"/>
              <w:rPr>
                <w:rFonts w:ascii="Times New Roman" w:eastAsia="Times New Roman" w:hAnsi="Times New Roman" w:cs="Times New Roman"/>
                <w:sz w:val="20"/>
                <w:szCs w:val="20"/>
                <w:lang w:eastAsia="fr-FR"/>
              </w:rPr>
            </w:pPr>
          </w:p>
        </w:tc>
        <w:tc>
          <w:tcPr>
            <w:tcW w:w="2300" w:type="dxa"/>
            <w:tcBorders>
              <w:top w:val="nil"/>
              <w:left w:val="nil"/>
              <w:bottom w:val="nil"/>
              <w:right w:val="nil"/>
            </w:tcBorders>
            <w:shd w:val="clear" w:color="auto" w:fill="auto"/>
            <w:noWrap/>
            <w:vAlign w:val="bottom"/>
            <w:hideMark/>
          </w:tcPr>
          <w:p w14:paraId="37452DCF" w14:textId="77777777" w:rsidR="00AE1AA9" w:rsidRPr="00AE1AA9" w:rsidRDefault="00AE1AA9" w:rsidP="00AE1AA9">
            <w:pPr>
              <w:spacing w:after="0" w:line="240" w:lineRule="auto"/>
              <w:rPr>
                <w:rFonts w:ascii="Times New Roman" w:eastAsia="Times New Roman" w:hAnsi="Times New Roman" w:cs="Times New Roman"/>
                <w:sz w:val="20"/>
                <w:szCs w:val="20"/>
                <w:lang w:eastAsia="fr-FR"/>
              </w:rPr>
            </w:pPr>
          </w:p>
        </w:tc>
        <w:tc>
          <w:tcPr>
            <w:tcW w:w="2040" w:type="dxa"/>
            <w:tcBorders>
              <w:top w:val="nil"/>
              <w:left w:val="nil"/>
              <w:bottom w:val="nil"/>
              <w:right w:val="nil"/>
            </w:tcBorders>
            <w:shd w:val="clear" w:color="auto" w:fill="auto"/>
            <w:noWrap/>
            <w:vAlign w:val="bottom"/>
            <w:hideMark/>
          </w:tcPr>
          <w:p w14:paraId="73FB3A35" w14:textId="77777777" w:rsidR="00AE1AA9" w:rsidRPr="00AE1AA9" w:rsidRDefault="00AE1AA9" w:rsidP="00AE1AA9">
            <w:pPr>
              <w:spacing w:after="0" w:line="240" w:lineRule="auto"/>
              <w:rPr>
                <w:rFonts w:ascii="Times New Roman" w:eastAsia="Times New Roman" w:hAnsi="Times New Roman" w:cs="Times New Roman"/>
                <w:sz w:val="20"/>
                <w:szCs w:val="20"/>
                <w:lang w:eastAsia="fr-FR"/>
              </w:rPr>
            </w:pPr>
          </w:p>
        </w:tc>
        <w:tc>
          <w:tcPr>
            <w:tcW w:w="2040" w:type="dxa"/>
            <w:tcBorders>
              <w:top w:val="nil"/>
              <w:left w:val="nil"/>
              <w:bottom w:val="nil"/>
              <w:right w:val="nil"/>
            </w:tcBorders>
            <w:shd w:val="clear" w:color="auto" w:fill="auto"/>
            <w:noWrap/>
            <w:vAlign w:val="bottom"/>
            <w:hideMark/>
          </w:tcPr>
          <w:p w14:paraId="07F5058F" w14:textId="77777777" w:rsidR="00AE1AA9" w:rsidRPr="00AE1AA9" w:rsidRDefault="00AE1AA9" w:rsidP="00AE1AA9">
            <w:pPr>
              <w:spacing w:after="0" w:line="240" w:lineRule="auto"/>
              <w:rPr>
                <w:rFonts w:ascii="Times New Roman" w:eastAsia="Times New Roman" w:hAnsi="Times New Roman" w:cs="Times New Roman"/>
                <w:sz w:val="20"/>
                <w:szCs w:val="20"/>
                <w:lang w:eastAsia="fr-FR"/>
              </w:rPr>
            </w:pPr>
          </w:p>
        </w:tc>
      </w:tr>
      <w:tr w:rsidR="00AE1AA9" w:rsidRPr="00AE1AA9" w14:paraId="7DF27844" w14:textId="77777777" w:rsidTr="0004226F">
        <w:trPr>
          <w:trHeight w:val="300"/>
        </w:trPr>
        <w:tc>
          <w:tcPr>
            <w:tcW w:w="4080" w:type="dxa"/>
            <w:gridSpan w:val="2"/>
            <w:tcBorders>
              <w:top w:val="nil"/>
              <w:left w:val="nil"/>
              <w:bottom w:val="nil"/>
              <w:right w:val="nil"/>
            </w:tcBorders>
            <w:shd w:val="clear" w:color="auto" w:fill="auto"/>
            <w:noWrap/>
            <w:vAlign w:val="bottom"/>
            <w:hideMark/>
          </w:tcPr>
          <w:p w14:paraId="65C3198B" w14:textId="77777777" w:rsidR="00AE1AA9" w:rsidRPr="00AE1AA9" w:rsidRDefault="00AE1AA9" w:rsidP="00AE1AA9">
            <w:pPr>
              <w:spacing w:after="0" w:line="240" w:lineRule="auto"/>
              <w:rPr>
                <w:rFonts w:ascii="Calibri" w:eastAsia="Times New Roman" w:hAnsi="Calibri" w:cs="Calibri"/>
                <w:b/>
                <w:bCs/>
                <w:color w:val="000000"/>
                <w:lang w:eastAsia="fr-FR"/>
              </w:rPr>
            </w:pPr>
            <w:r w:rsidRPr="00AE1AA9">
              <w:rPr>
                <w:rFonts w:ascii="Calibri" w:eastAsia="Times New Roman" w:hAnsi="Calibri" w:cs="Calibri"/>
                <w:b/>
                <w:bCs/>
                <w:color w:val="000000"/>
                <w:lang w:eastAsia="fr-FR"/>
              </w:rPr>
              <w:t>Etat des placements [avec add-ons BCE]</w:t>
            </w:r>
          </w:p>
        </w:tc>
        <w:tc>
          <w:tcPr>
            <w:tcW w:w="2040" w:type="dxa"/>
            <w:tcBorders>
              <w:top w:val="nil"/>
              <w:left w:val="nil"/>
              <w:bottom w:val="nil"/>
              <w:right w:val="nil"/>
            </w:tcBorders>
            <w:shd w:val="clear" w:color="auto" w:fill="auto"/>
            <w:noWrap/>
            <w:vAlign w:val="bottom"/>
            <w:hideMark/>
          </w:tcPr>
          <w:p w14:paraId="08B7E475" w14:textId="584ABFC8" w:rsidR="00AE1AA9" w:rsidRPr="00AE1AA9" w:rsidRDefault="00AE1AA9" w:rsidP="00AE1AA9">
            <w:pPr>
              <w:spacing w:after="0" w:line="240" w:lineRule="auto"/>
              <w:rPr>
                <w:rFonts w:ascii="Calibri" w:eastAsia="Times New Roman" w:hAnsi="Calibri" w:cs="Calibri"/>
                <w:b/>
                <w:bCs/>
                <w:color w:val="000000"/>
                <w:lang w:eastAsia="fr-FR"/>
              </w:rPr>
            </w:pPr>
          </w:p>
        </w:tc>
        <w:tc>
          <w:tcPr>
            <w:tcW w:w="2040" w:type="dxa"/>
            <w:tcBorders>
              <w:top w:val="nil"/>
              <w:left w:val="nil"/>
              <w:bottom w:val="nil"/>
              <w:right w:val="nil"/>
            </w:tcBorders>
            <w:shd w:val="clear" w:color="auto" w:fill="auto"/>
            <w:noWrap/>
            <w:vAlign w:val="bottom"/>
            <w:hideMark/>
          </w:tcPr>
          <w:p w14:paraId="11C412C1" w14:textId="77777777" w:rsidR="00AE1AA9" w:rsidRPr="00AE1AA9" w:rsidRDefault="00AE1AA9" w:rsidP="00AE1AA9">
            <w:pPr>
              <w:spacing w:after="0" w:line="240" w:lineRule="auto"/>
              <w:rPr>
                <w:rFonts w:ascii="Times New Roman" w:eastAsia="Times New Roman" w:hAnsi="Times New Roman" w:cs="Times New Roman"/>
                <w:sz w:val="20"/>
                <w:szCs w:val="20"/>
                <w:lang w:eastAsia="fr-FR"/>
              </w:rPr>
            </w:pPr>
          </w:p>
        </w:tc>
        <w:tc>
          <w:tcPr>
            <w:tcW w:w="2300" w:type="dxa"/>
            <w:tcBorders>
              <w:top w:val="nil"/>
              <w:left w:val="nil"/>
              <w:bottom w:val="nil"/>
              <w:right w:val="nil"/>
            </w:tcBorders>
            <w:shd w:val="clear" w:color="auto" w:fill="auto"/>
            <w:noWrap/>
            <w:vAlign w:val="bottom"/>
            <w:hideMark/>
          </w:tcPr>
          <w:p w14:paraId="2A103D12" w14:textId="77777777" w:rsidR="00AE1AA9" w:rsidRPr="00AE1AA9" w:rsidRDefault="00AE1AA9" w:rsidP="00AE1AA9">
            <w:pPr>
              <w:spacing w:after="0" w:line="240" w:lineRule="auto"/>
              <w:rPr>
                <w:rFonts w:ascii="Times New Roman" w:eastAsia="Times New Roman" w:hAnsi="Times New Roman" w:cs="Times New Roman"/>
                <w:sz w:val="20"/>
                <w:szCs w:val="20"/>
                <w:lang w:eastAsia="fr-FR"/>
              </w:rPr>
            </w:pPr>
          </w:p>
        </w:tc>
        <w:tc>
          <w:tcPr>
            <w:tcW w:w="2040" w:type="dxa"/>
            <w:tcBorders>
              <w:top w:val="nil"/>
              <w:left w:val="nil"/>
              <w:bottom w:val="nil"/>
              <w:right w:val="nil"/>
            </w:tcBorders>
            <w:shd w:val="clear" w:color="auto" w:fill="auto"/>
            <w:noWrap/>
            <w:vAlign w:val="bottom"/>
            <w:hideMark/>
          </w:tcPr>
          <w:p w14:paraId="4C03B5E7" w14:textId="77777777" w:rsidR="00AE1AA9" w:rsidRPr="00AE1AA9" w:rsidRDefault="00AE1AA9" w:rsidP="00AE1AA9">
            <w:pPr>
              <w:spacing w:after="0" w:line="240" w:lineRule="auto"/>
              <w:jc w:val="center"/>
              <w:rPr>
                <w:rFonts w:ascii="Times New Roman" w:eastAsia="Times New Roman" w:hAnsi="Times New Roman" w:cs="Times New Roman"/>
                <w:sz w:val="20"/>
                <w:szCs w:val="20"/>
                <w:lang w:eastAsia="fr-FR"/>
              </w:rPr>
            </w:pPr>
          </w:p>
        </w:tc>
        <w:tc>
          <w:tcPr>
            <w:tcW w:w="2040" w:type="dxa"/>
            <w:tcBorders>
              <w:top w:val="nil"/>
              <w:left w:val="nil"/>
              <w:bottom w:val="nil"/>
              <w:right w:val="nil"/>
            </w:tcBorders>
            <w:shd w:val="clear" w:color="auto" w:fill="auto"/>
            <w:noWrap/>
            <w:vAlign w:val="bottom"/>
            <w:hideMark/>
          </w:tcPr>
          <w:p w14:paraId="45663B01" w14:textId="77777777" w:rsidR="00AE1AA9" w:rsidRPr="00AE1AA9" w:rsidRDefault="00AE1AA9" w:rsidP="00AE1AA9">
            <w:pPr>
              <w:spacing w:after="0" w:line="240" w:lineRule="auto"/>
              <w:rPr>
                <w:rFonts w:ascii="Times New Roman" w:eastAsia="Times New Roman" w:hAnsi="Times New Roman" w:cs="Times New Roman"/>
                <w:sz w:val="20"/>
                <w:szCs w:val="20"/>
                <w:lang w:eastAsia="fr-FR"/>
              </w:rPr>
            </w:pPr>
          </w:p>
        </w:tc>
      </w:tr>
      <w:tr w:rsidR="00AE1AA9" w:rsidRPr="00AE1AA9" w14:paraId="2567F1D2" w14:textId="77777777" w:rsidTr="0004226F">
        <w:trPr>
          <w:trHeight w:val="300"/>
        </w:trPr>
        <w:tc>
          <w:tcPr>
            <w:tcW w:w="2040" w:type="dxa"/>
            <w:tcBorders>
              <w:top w:val="nil"/>
              <w:left w:val="nil"/>
              <w:bottom w:val="nil"/>
              <w:right w:val="nil"/>
            </w:tcBorders>
            <w:shd w:val="clear" w:color="auto" w:fill="auto"/>
            <w:vAlign w:val="bottom"/>
            <w:hideMark/>
          </w:tcPr>
          <w:p w14:paraId="59FCBFEA" w14:textId="77777777" w:rsidR="00AE1AA9" w:rsidRPr="00AE1AA9" w:rsidRDefault="00AE1AA9" w:rsidP="00AE1AA9">
            <w:pPr>
              <w:spacing w:after="0" w:line="240" w:lineRule="auto"/>
              <w:rPr>
                <w:rFonts w:ascii="Times New Roman" w:eastAsia="Times New Roman" w:hAnsi="Times New Roman" w:cs="Times New Roman"/>
                <w:sz w:val="20"/>
                <w:szCs w:val="20"/>
                <w:lang w:eastAsia="fr-FR"/>
              </w:rPr>
            </w:pPr>
          </w:p>
        </w:tc>
        <w:tc>
          <w:tcPr>
            <w:tcW w:w="2040" w:type="dxa"/>
            <w:tcBorders>
              <w:top w:val="nil"/>
              <w:left w:val="nil"/>
              <w:bottom w:val="nil"/>
              <w:right w:val="nil"/>
            </w:tcBorders>
            <w:shd w:val="clear" w:color="auto" w:fill="auto"/>
            <w:noWrap/>
            <w:vAlign w:val="bottom"/>
            <w:hideMark/>
          </w:tcPr>
          <w:p w14:paraId="505B4D8C" w14:textId="77777777" w:rsidR="00AE1AA9" w:rsidRPr="00AE1AA9" w:rsidRDefault="00AE1AA9" w:rsidP="00AE1AA9">
            <w:pPr>
              <w:spacing w:after="0" w:line="240" w:lineRule="auto"/>
              <w:rPr>
                <w:rFonts w:ascii="Times New Roman" w:eastAsia="Times New Roman" w:hAnsi="Times New Roman" w:cs="Times New Roman"/>
                <w:sz w:val="20"/>
                <w:szCs w:val="20"/>
                <w:lang w:eastAsia="fr-FR"/>
              </w:rPr>
            </w:pPr>
          </w:p>
        </w:tc>
        <w:tc>
          <w:tcPr>
            <w:tcW w:w="2040" w:type="dxa"/>
            <w:tcBorders>
              <w:top w:val="nil"/>
              <w:left w:val="nil"/>
              <w:bottom w:val="nil"/>
              <w:right w:val="nil"/>
            </w:tcBorders>
            <w:shd w:val="clear" w:color="auto" w:fill="auto"/>
            <w:noWrap/>
            <w:vAlign w:val="bottom"/>
            <w:hideMark/>
          </w:tcPr>
          <w:p w14:paraId="59BAD005" w14:textId="5BB78AD4" w:rsidR="00AE1AA9" w:rsidRPr="00AE1AA9" w:rsidRDefault="00AE1AA9" w:rsidP="00AE1AA9">
            <w:pPr>
              <w:spacing w:after="0" w:line="240" w:lineRule="auto"/>
              <w:rPr>
                <w:rFonts w:ascii="Times New Roman" w:eastAsia="Times New Roman" w:hAnsi="Times New Roman" w:cs="Times New Roman"/>
                <w:sz w:val="20"/>
                <w:szCs w:val="20"/>
                <w:lang w:eastAsia="fr-FR"/>
              </w:rPr>
            </w:pPr>
          </w:p>
        </w:tc>
        <w:tc>
          <w:tcPr>
            <w:tcW w:w="2040" w:type="dxa"/>
            <w:tcBorders>
              <w:top w:val="nil"/>
              <w:left w:val="nil"/>
              <w:bottom w:val="nil"/>
              <w:right w:val="nil"/>
            </w:tcBorders>
            <w:shd w:val="clear" w:color="auto" w:fill="auto"/>
            <w:noWrap/>
            <w:vAlign w:val="bottom"/>
            <w:hideMark/>
          </w:tcPr>
          <w:p w14:paraId="6ECB39B0" w14:textId="77777777" w:rsidR="00AE1AA9" w:rsidRPr="00AE1AA9" w:rsidRDefault="00AE1AA9" w:rsidP="00AE1AA9">
            <w:pPr>
              <w:spacing w:after="0" w:line="240" w:lineRule="auto"/>
              <w:rPr>
                <w:rFonts w:ascii="Times New Roman" w:eastAsia="Times New Roman" w:hAnsi="Times New Roman" w:cs="Times New Roman"/>
                <w:sz w:val="20"/>
                <w:szCs w:val="20"/>
                <w:lang w:eastAsia="fr-FR"/>
              </w:rPr>
            </w:pPr>
          </w:p>
        </w:tc>
        <w:tc>
          <w:tcPr>
            <w:tcW w:w="2300" w:type="dxa"/>
            <w:tcBorders>
              <w:top w:val="nil"/>
              <w:left w:val="nil"/>
              <w:bottom w:val="nil"/>
              <w:right w:val="nil"/>
            </w:tcBorders>
            <w:shd w:val="clear" w:color="auto" w:fill="auto"/>
            <w:noWrap/>
            <w:vAlign w:val="bottom"/>
            <w:hideMark/>
          </w:tcPr>
          <w:p w14:paraId="05710808" w14:textId="77777777" w:rsidR="00AE1AA9" w:rsidRPr="00AE1AA9" w:rsidRDefault="00AE1AA9" w:rsidP="00AE1AA9">
            <w:pPr>
              <w:spacing w:after="0" w:line="240" w:lineRule="auto"/>
              <w:rPr>
                <w:rFonts w:ascii="Times New Roman" w:eastAsia="Times New Roman" w:hAnsi="Times New Roman" w:cs="Times New Roman"/>
                <w:sz w:val="20"/>
                <w:szCs w:val="20"/>
                <w:lang w:eastAsia="fr-FR"/>
              </w:rPr>
            </w:pPr>
          </w:p>
        </w:tc>
        <w:tc>
          <w:tcPr>
            <w:tcW w:w="2040" w:type="dxa"/>
            <w:tcBorders>
              <w:top w:val="nil"/>
              <w:left w:val="nil"/>
              <w:bottom w:val="nil"/>
              <w:right w:val="nil"/>
            </w:tcBorders>
            <w:shd w:val="clear" w:color="auto" w:fill="auto"/>
            <w:hideMark/>
          </w:tcPr>
          <w:p w14:paraId="5C4DCE61" w14:textId="77777777" w:rsidR="00AE1AA9" w:rsidRPr="00AE1AA9" w:rsidRDefault="00AE1AA9" w:rsidP="00AE1AA9">
            <w:pPr>
              <w:spacing w:after="0" w:line="240" w:lineRule="auto"/>
              <w:rPr>
                <w:rFonts w:ascii="Times New Roman" w:eastAsia="Times New Roman" w:hAnsi="Times New Roman" w:cs="Times New Roman"/>
                <w:sz w:val="20"/>
                <w:szCs w:val="20"/>
                <w:lang w:eastAsia="fr-FR"/>
              </w:rPr>
            </w:pPr>
          </w:p>
        </w:tc>
        <w:tc>
          <w:tcPr>
            <w:tcW w:w="2040" w:type="dxa"/>
            <w:tcBorders>
              <w:top w:val="nil"/>
              <w:left w:val="nil"/>
              <w:bottom w:val="nil"/>
              <w:right w:val="nil"/>
            </w:tcBorders>
            <w:shd w:val="clear" w:color="auto" w:fill="auto"/>
            <w:hideMark/>
          </w:tcPr>
          <w:p w14:paraId="2FF35746" w14:textId="77777777" w:rsidR="00AE1AA9" w:rsidRPr="00AE1AA9" w:rsidRDefault="00AE1AA9" w:rsidP="00AE1AA9">
            <w:pPr>
              <w:spacing w:after="0" w:line="240" w:lineRule="auto"/>
              <w:rPr>
                <w:rFonts w:ascii="Times New Roman" w:eastAsia="Times New Roman" w:hAnsi="Times New Roman" w:cs="Times New Roman"/>
                <w:sz w:val="20"/>
                <w:szCs w:val="20"/>
                <w:lang w:eastAsia="fr-FR"/>
              </w:rPr>
            </w:pPr>
          </w:p>
        </w:tc>
      </w:tr>
      <w:tr w:rsidR="00AE1AA9" w:rsidRPr="00AE1AA9" w14:paraId="38E5A5C5" w14:textId="77777777" w:rsidTr="0004226F">
        <w:trPr>
          <w:trHeight w:val="300"/>
        </w:trPr>
        <w:tc>
          <w:tcPr>
            <w:tcW w:w="2040" w:type="dxa"/>
            <w:tcBorders>
              <w:top w:val="nil"/>
              <w:left w:val="nil"/>
              <w:bottom w:val="nil"/>
              <w:right w:val="nil"/>
            </w:tcBorders>
            <w:shd w:val="clear" w:color="auto" w:fill="auto"/>
            <w:noWrap/>
            <w:vAlign w:val="bottom"/>
            <w:hideMark/>
          </w:tcPr>
          <w:p w14:paraId="1FB4D384" w14:textId="00393EB3" w:rsidR="00AE1AA9" w:rsidRPr="00AE1AA9" w:rsidRDefault="00AE1AA9" w:rsidP="00AE1AA9">
            <w:pPr>
              <w:spacing w:after="0" w:line="240" w:lineRule="auto"/>
              <w:rPr>
                <w:rFonts w:ascii="Calibri" w:eastAsia="Times New Roman" w:hAnsi="Calibri" w:cs="Calibri"/>
                <w:b/>
                <w:bCs/>
                <w:color w:val="FF0000"/>
                <w:lang w:eastAsia="fr-FR"/>
              </w:rPr>
            </w:pPr>
            <w:r w:rsidRPr="00AE1AA9">
              <w:rPr>
                <w:rFonts w:ascii="Calibri" w:eastAsia="Times New Roman" w:hAnsi="Calibri" w:cs="Calibri"/>
                <w:b/>
                <w:bCs/>
                <w:color w:val="FF0000"/>
                <w:lang w:eastAsia="fr-FR"/>
              </w:rPr>
              <w:t>PFE</w:t>
            </w:r>
            <w:r w:rsidR="00C414B0">
              <w:rPr>
                <w:rFonts w:ascii="Calibri" w:eastAsia="Times New Roman" w:hAnsi="Calibri" w:cs="Calibri"/>
                <w:b/>
                <w:bCs/>
                <w:color w:val="FF0000"/>
                <w:lang w:eastAsia="fr-FR"/>
              </w:rPr>
              <w:t>F</w:t>
            </w:r>
            <w:r w:rsidRPr="00AE1AA9">
              <w:rPr>
                <w:rFonts w:ascii="Calibri" w:eastAsia="Times New Roman" w:hAnsi="Calibri" w:cs="Calibri"/>
                <w:b/>
                <w:bCs/>
                <w:color w:val="FF0000"/>
                <w:lang w:eastAsia="fr-FR"/>
              </w:rPr>
              <w:t>.06.02.30.01</w:t>
            </w:r>
          </w:p>
        </w:tc>
        <w:tc>
          <w:tcPr>
            <w:tcW w:w="2040" w:type="dxa"/>
            <w:tcBorders>
              <w:top w:val="nil"/>
              <w:left w:val="nil"/>
              <w:bottom w:val="nil"/>
              <w:right w:val="nil"/>
            </w:tcBorders>
            <w:shd w:val="clear" w:color="auto" w:fill="auto"/>
            <w:noWrap/>
            <w:vAlign w:val="bottom"/>
            <w:hideMark/>
          </w:tcPr>
          <w:p w14:paraId="77233AB4" w14:textId="77777777" w:rsidR="00AE1AA9" w:rsidRPr="00AE1AA9" w:rsidRDefault="00AE1AA9" w:rsidP="00AE1AA9">
            <w:pPr>
              <w:spacing w:after="0" w:line="240" w:lineRule="auto"/>
              <w:rPr>
                <w:rFonts w:ascii="Calibri" w:eastAsia="Times New Roman" w:hAnsi="Calibri" w:cs="Calibri"/>
                <w:b/>
                <w:bCs/>
                <w:color w:val="FF0000"/>
                <w:lang w:eastAsia="fr-FR"/>
              </w:rPr>
            </w:pPr>
          </w:p>
        </w:tc>
        <w:tc>
          <w:tcPr>
            <w:tcW w:w="2040" w:type="dxa"/>
            <w:tcBorders>
              <w:top w:val="nil"/>
              <w:left w:val="nil"/>
              <w:bottom w:val="nil"/>
              <w:right w:val="nil"/>
            </w:tcBorders>
            <w:shd w:val="clear" w:color="auto" w:fill="auto"/>
            <w:noWrap/>
            <w:vAlign w:val="bottom"/>
            <w:hideMark/>
          </w:tcPr>
          <w:p w14:paraId="1D8FFDBC" w14:textId="149ABA4F" w:rsidR="00AE1AA9" w:rsidRPr="00AE1AA9" w:rsidRDefault="00AE1AA9" w:rsidP="00AE1AA9">
            <w:pPr>
              <w:spacing w:after="0" w:line="240" w:lineRule="auto"/>
              <w:rPr>
                <w:rFonts w:ascii="Times New Roman" w:eastAsia="Times New Roman" w:hAnsi="Times New Roman" w:cs="Times New Roman"/>
                <w:sz w:val="20"/>
                <w:szCs w:val="20"/>
                <w:lang w:eastAsia="fr-FR"/>
              </w:rPr>
            </w:pPr>
          </w:p>
        </w:tc>
        <w:tc>
          <w:tcPr>
            <w:tcW w:w="2040" w:type="dxa"/>
            <w:tcBorders>
              <w:top w:val="nil"/>
              <w:left w:val="nil"/>
              <w:bottom w:val="nil"/>
              <w:right w:val="nil"/>
            </w:tcBorders>
            <w:shd w:val="clear" w:color="auto" w:fill="auto"/>
            <w:noWrap/>
            <w:vAlign w:val="bottom"/>
            <w:hideMark/>
          </w:tcPr>
          <w:p w14:paraId="3805CFF7" w14:textId="77777777" w:rsidR="00AE1AA9" w:rsidRPr="00AE1AA9" w:rsidRDefault="00AE1AA9" w:rsidP="00AE1AA9">
            <w:pPr>
              <w:spacing w:after="0" w:line="240" w:lineRule="auto"/>
              <w:rPr>
                <w:rFonts w:ascii="Times New Roman" w:eastAsia="Times New Roman" w:hAnsi="Times New Roman" w:cs="Times New Roman"/>
                <w:sz w:val="20"/>
                <w:szCs w:val="20"/>
                <w:lang w:eastAsia="fr-FR"/>
              </w:rPr>
            </w:pPr>
          </w:p>
        </w:tc>
        <w:tc>
          <w:tcPr>
            <w:tcW w:w="2300" w:type="dxa"/>
            <w:tcBorders>
              <w:top w:val="nil"/>
              <w:left w:val="nil"/>
              <w:bottom w:val="nil"/>
              <w:right w:val="nil"/>
            </w:tcBorders>
            <w:shd w:val="clear" w:color="auto" w:fill="auto"/>
            <w:noWrap/>
            <w:vAlign w:val="bottom"/>
            <w:hideMark/>
          </w:tcPr>
          <w:p w14:paraId="5208192F" w14:textId="77777777" w:rsidR="00AE1AA9" w:rsidRPr="00AE1AA9" w:rsidRDefault="00AE1AA9" w:rsidP="00AE1AA9">
            <w:pPr>
              <w:spacing w:after="0" w:line="240" w:lineRule="auto"/>
              <w:rPr>
                <w:rFonts w:ascii="Times New Roman" w:eastAsia="Times New Roman" w:hAnsi="Times New Roman" w:cs="Times New Roman"/>
                <w:sz w:val="20"/>
                <w:szCs w:val="20"/>
                <w:lang w:eastAsia="fr-FR"/>
              </w:rPr>
            </w:pPr>
          </w:p>
        </w:tc>
        <w:tc>
          <w:tcPr>
            <w:tcW w:w="2040" w:type="dxa"/>
            <w:tcBorders>
              <w:top w:val="nil"/>
              <w:left w:val="nil"/>
              <w:bottom w:val="nil"/>
              <w:right w:val="nil"/>
            </w:tcBorders>
            <w:shd w:val="clear" w:color="auto" w:fill="auto"/>
            <w:hideMark/>
          </w:tcPr>
          <w:p w14:paraId="1BBB13D7" w14:textId="77777777" w:rsidR="00AE1AA9" w:rsidRPr="00AE1AA9" w:rsidRDefault="00AE1AA9" w:rsidP="00AE1AA9">
            <w:pPr>
              <w:spacing w:after="0" w:line="240" w:lineRule="auto"/>
              <w:rPr>
                <w:rFonts w:ascii="Times New Roman" w:eastAsia="Times New Roman" w:hAnsi="Times New Roman" w:cs="Times New Roman"/>
                <w:sz w:val="20"/>
                <w:szCs w:val="20"/>
                <w:lang w:eastAsia="fr-FR"/>
              </w:rPr>
            </w:pPr>
          </w:p>
        </w:tc>
        <w:tc>
          <w:tcPr>
            <w:tcW w:w="2040" w:type="dxa"/>
            <w:tcBorders>
              <w:top w:val="nil"/>
              <w:left w:val="nil"/>
              <w:bottom w:val="nil"/>
              <w:right w:val="nil"/>
            </w:tcBorders>
            <w:shd w:val="clear" w:color="auto" w:fill="auto"/>
            <w:hideMark/>
          </w:tcPr>
          <w:p w14:paraId="72F4EAEE" w14:textId="77777777" w:rsidR="00AE1AA9" w:rsidRPr="00AE1AA9" w:rsidRDefault="00AE1AA9" w:rsidP="00AE1AA9">
            <w:pPr>
              <w:spacing w:after="0" w:line="240" w:lineRule="auto"/>
              <w:rPr>
                <w:rFonts w:ascii="Times New Roman" w:eastAsia="Times New Roman" w:hAnsi="Times New Roman" w:cs="Times New Roman"/>
                <w:sz w:val="20"/>
                <w:szCs w:val="20"/>
                <w:lang w:eastAsia="fr-FR"/>
              </w:rPr>
            </w:pPr>
          </w:p>
        </w:tc>
      </w:tr>
      <w:tr w:rsidR="00AE1AA9" w:rsidRPr="00AE1AA9" w14:paraId="75854873" w14:textId="77777777" w:rsidTr="0004226F">
        <w:trPr>
          <w:trHeight w:val="300"/>
        </w:trPr>
        <w:tc>
          <w:tcPr>
            <w:tcW w:w="4080" w:type="dxa"/>
            <w:gridSpan w:val="2"/>
            <w:tcBorders>
              <w:top w:val="nil"/>
              <w:left w:val="nil"/>
              <w:bottom w:val="nil"/>
              <w:right w:val="nil"/>
            </w:tcBorders>
            <w:shd w:val="clear" w:color="auto" w:fill="auto"/>
            <w:noWrap/>
            <w:hideMark/>
          </w:tcPr>
          <w:p w14:paraId="5D155367" w14:textId="77777777" w:rsidR="00AE1AA9" w:rsidRPr="00AE1AA9" w:rsidRDefault="00AE1AA9" w:rsidP="00AE1AA9">
            <w:pPr>
              <w:spacing w:after="0" w:line="240" w:lineRule="auto"/>
              <w:rPr>
                <w:rFonts w:ascii="Calibri" w:eastAsia="Times New Roman" w:hAnsi="Calibri" w:cs="Calibri"/>
                <w:b/>
                <w:bCs/>
                <w:lang w:eastAsia="fr-FR"/>
              </w:rPr>
            </w:pPr>
            <w:r w:rsidRPr="00AE1AA9">
              <w:rPr>
                <w:rFonts w:ascii="Calibri" w:eastAsia="Times New Roman" w:hAnsi="Calibri" w:cs="Calibri"/>
                <w:b/>
                <w:bCs/>
                <w:lang w:eastAsia="fr-FR"/>
              </w:rPr>
              <w:t>Informations sur les positions détenues</w:t>
            </w:r>
          </w:p>
        </w:tc>
        <w:tc>
          <w:tcPr>
            <w:tcW w:w="2040" w:type="dxa"/>
            <w:tcBorders>
              <w:top w:val="nil"/>
              <w:left w:val="nil"/>
              <w:bottom w:val="nil"/>
              <w:right w:val="nil"/>
            </w:tcBorders>
            <w:shd w:val="clear" w:color="auto" w:fill="auto"/>
            <w:noWrap/>
            <w:vAlign w:val="bottom"/>
            <w:hideMark/>
          </w:tcPr>
          <w:p w14:paraId="162D7248" w14:textId="4997B5DE" w:rsidR="00AE1AA9" w:rsidRPr="00AE1AA9" w:rsidRDefault="00AE1AA9" w:rsidP="00AE1AA9">
            <w:pPr>
              <w:spacing w:after="0" w:line="240" w:lineRule="auto"/>
              <w:rPr>
                <w:rFonts w:ascii="Calibri" w:eastAsia="Times New Roman" w:hAnsi="Calibri" w:cs="Calibri"/>
                <w:b/>
                <w:bCs/>
                <w:lang w:eastAsia="fr-FR"/>
              </w:rPr>
            </w:pPr>
          </w:p>
        </w:tc>
        <w:tc>
          <w:tcPr>
            <w:tcW w:w="2040" w:type="dxa"/>
            <w:tcBorders>
              <w:top w:val="nil"/>
              <w:left w:val="nil"/>
              <w:bottom w:val="nil"/>
              <w:right w:val="nil"/>
            </w:tcBorders>
            <w:shd w:val="clear" w:color="auto" w:fill="auto"/>
            <w:noWrap/>
            <w:vAlign w:val="bottom"/>
            <w:hideMark/>
          </w:tcPr>
          <w:p w14:paraId="68860228" w14:textId="77777777" w:rsidR="00AE1AA9" w:rsidRPr="00AE1AA9" w:rsidRDefault="00AE1AA9" w:rsidP="00AE1AA9">
            <w:pPr>
              <w:spacing w:after="0" w:line="240" w:lineRule="auto"/>
              <w:rPr>
                <w:rFonts w:ascii="Times New Roman" w:eastAsia="Times New Roman" w:hAnsi="Times New Roman" w:cs="Times New Roman"/>
                <w:sz w:val="20"/>
                <w:szCs w:val="20"/>
                <w:lang w:eastAsia="fr-FR"/>
              </w:rPr>
            </w:pPr>
          </w:p>
        </w:tc>
        <w:tc>
          <w:tcPr>
            <w:tcW w:w="2300" w:type="dxa"/>
            <w:tcBorders>
              <w:top w:val="nil"/>
              <w:left w:val="nil"/>
              <w:bottom w:val="nil"/>
              <w:right w:val="nil"/>
            </w:tcBorders>
            <w:shd w:val="clear" w:color="auto" w:fill="auto"/>
            <w:noWrap/>
            <w:vAlign w:val="bottom"/>
            <w:hideMark/>
          </w:tcPr>
          <w:p w14:paraId="780D95BD" w14:textId="77777777" w:rsidR="00AE1AA9" w:rsidRPr="00AE1AA9" w:rsidRDefault="00AE1AA9" w:rsidP="00AE1AA9">
            <w:pPr>
              <w:spacing w:after="0" w:line="240" w:lineRule="auto"/>
              <w:rPr>
                <w:rFonts w:ascii="Times New Roman" w:eastAsia="Times New Roman" w:hAnsi="Times New Roman" w:cs="Times New Roman"/>
                <w:sz w:val="20"/>
                <w:szCs w:val="20"/>
                <w:lang w:eastAsia="fr-FR"/>
              </w:rPr>
            </w:pPr>
          </w:p>
        </w:tc>
        <w:tc>
          <w:tcPr>
            <w:tcW w:w="2040" w:type="dxa"/>
            <w:tcBorders>
              <w:top w:val="nil"/>
              <w:left w:val="nil"/>
              <w:bottom w:val="nil"/>
              <w:right w:val="nil"/>
            </w:tcBorders>
            <w:shd w:val="clear" w:color="auto" w:fill="auto"/>
            <w:hideMark/>
          </w:tcPr>
          <w:p w14:paraId="3C36725D" w14:textId="77777777" w:rsidR="00AE1AA9" w:rsidRPr="00AE1AA9" w:rsidRDefault="00AE1AA9" w:rsidP="00AE1AA9">
            <w:pPr>
              <w:spacing w:after="0" w:line="240" w:lineRule="auto"/>
              <w:rPr>
                <w:rFonts w:ascii="Times New Roman" w:eastAsia="Times New Roman" w:hAnsi="Times New Roman" w:cs="Times New Roman"/>
                <w:sz w:val="20"/>
                <w:szCs w:val="20"/>
                <w:lang w:eastAsia="fr-FR"/>
              </w:rPr>
            </w:pPr>
          </w:p>
        </w:tc>
        <w:tc>
          <w:tcPr>
            <w:tcW w:w="2040" w:type="dxa"/>
            <w:tcBorders>
              <w:top w:val="nil"/>
              <w:left w:val="nil"/>
              <w:bottom w:val="nil"/>
              <w:right w:val="nil"/>
            </w:tcBorders>
            <w:shd w:val="clear" w:color="auto" w:fill="auto"/>
            <w:hideMark/>
          </w:tcPr>
          <w:p w14:paraId="0FCE399F" w14:textId="77777777" w:rsidR="00AE1AA9" w:rsidRPr="00AE1AA9" w:rsidRDefault="00AE1AA9" w:rsidP="00AE1AA9">
            <w:pPr>
              <w:spacing w:after="0" w:line="240" w:lineRule="auto"/>
              <w:rPr>
                <w:rFonts w:ascii="Times New Roman" w:eastAsia="Times New Roman" w:hAnsi="Times New Roman" w:cs="Times New Roman"/>
                <w:sz w:val="20"/>
                <w:szCs w:val="20"/>
                <w:lang w:eastAsia="fr-FR"/>
              </w:rPr>
            </w:pPr>
          </w:p>
        </w:tc>
      </w:tr>
      <w:tr w:rsidR="00AE1AA9" w:rsidRPr="00AE1AA9" w14:paraId="14192FFE" w14:textId="77777777" w:rsidTr="0004226F">
        <w:trPr>
          <w:trHeight w:val="1500"/>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394CC1" w14:textId="77777777" w:rsidR="00AE1AA9" w:rsidRPr="00AE1AA9" w:rsidRDefault="00AE1AA9" w:rsidP="00AE1AA9">
            <w:pPr>
              <w:spacing w:after="0" w:line="240" w:lineRule="auto"/>
              <w:jc w:val="center"/>
              <w:rPr>
                <w:rFonts w:ascii="Calibri" w:eastAsia="Times New Roman" w:hAnsi="Calibri" w:cs="Calibri"/>
                <w:b/>
                <w:bCs/>
                <w:lang w:eastAsia="fr-FR"/>
              </w:rPr>
            </w:pPr>
            <w:r w:rsidRPr="00AE1AA9">
              <w:rPr>
                <w:rFonts w:ascii="Calibri" w:eastAsia="Times New Roman" w:hAnsi="Calibri" w:cs="Calibri"/>
                <w:b/>
                <w:bCs/>
                <w:lang w:eastAsia="fr-FR"/>
              </w:rPr>
              <w:t>Code d’identification de la ligne</w:t>
            </w:r>
          </w:p>
        </w:tc>
        <w:tc>
          <w:tcPr>
            <w:tcW w:w="2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424E05" w14:textId="77777777" w:rsidR="00AE1AA9" w:rsidRPr="00AE1AA9" w:rsidRDefault="00AE1AA9" w:rsidP="00AE1AA9">
            <w:pPr>
              <w:spacing w:after="0" w:line="240" w:lineRule="auto"/>
              <w:jc w:val="center"/>
              <w:rPr>
                <w:rFonts w:ascii="Calibri" w:eastAsia="Times New Roman" w:hAnsi="Calibri" w:cs="Calibri"/>
                <w:b/>
                <w:bCs/>
                <w:lang w:eastAsia="fr-FR"/>
              </w:rPr>
            </w:pPr>
            <w:r w:rsidRPr="00AE1AA9">
              <w:rPr>
                <w:rFonts w:ascii="Calibri" w:eastAsia="Times New Roman" w:hAnsi="Calibri" w:cs="Calibri"/>
                <w:b/>
                <w:bCs/>
                <w:lang w:eastAsia="fr-FR"/>
              </w:rPr>
              <w:t>Code d’identification de l’actif</w:t>
            </w:r>
          </w:p>
        </w:tc>
        <w:tc>
          <w:tcPr>
            <w:tcW w:w="2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B801B6" w14:textId="28CA5C4C" w:rsidR="00AE1AA9" w:rsidRPr="00AE1AA9" w:rsidRDefault="00AE1AA9" w:rsidP="00AE1AA9">
            <w:pPr>
              <w:spacing w:after="0" w:line="240" w:lineRule="auto"/>
              <w:jc w:val="center"/>
              <w:rPr>
                <w:rFonts w:ascii="Calibri" w:eastAsia="Times New Roman" w:hAnsi="Calibri" w:cs="Calibri"/>
                <w:b/>
                <w:bCs/>
                <w:lang w:eastAsia="fr-FR"/>
              </w:rPr>
            </w:pPr>
            <w:r w:rsidRPr="00AE1AA9">
              <w:rPr>
                <w:rFonts w:ascii="Calibri" w:eastAsia="Times New Roman" w:hAnsi="Calibri" w:cs="Calibri"/>
                <w:b/>
                <w:bCs/>
                <w:lang w:eastAsia="fr-FR"/>
              </w:rPr>
              <w:t>Numéro d’enregistrement du PEPP</w:t>
            </w:r>
          </w:p>
        </w:tc>
        <w:tc>
          <w:tcPr>
            <w:tcW w:w="2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269289" w14:textId="77777777" w:rsidR="00AE1AA9" w:rsidRPr="00AE1AA9" w:rsidRDefault="00AE1AA9" w:rsidP="00AE1AA9">
            <w:pPr>
              <w:spacing w:after="0" w:line="240" w:lineRule="auto"/>
              <w:jc w:val="center"/>
              <w:rPr>
                <w:rFonts w:ascii="Calibri" w:eastAsia="Times New Roman" w:hAnsi="Calibri" w:cs="Calibri"/>
                <w:b/>
                <w:bCs/>
                <w:lang w:eastAsia="fr-FR"/>
              </w:rPr>
            </w:pPr>
            <w:r w:rsidRPr="00AE1AA9">
              <w:rPr>
                <w:rFonts w:ascii="Calibri" w:eastAsia="Times New Roman" w:hAnsi="Calibri" w:cs="Calibri"/>
                <w:b/>
                <w:bCs/>
                <w:lang w:eastAsia="fr-FR"/>
              </w:rPr>
              <w:t>PEPP de base/</w:t>
            </w:r>
            <w:r w:rsidRPr="00AE1AA9">
              <w:rPr>
                <w:rFonts w:ascii="Calibri" w:eastAsia="Times New Roman" w:hAnsi="Calibri" w:cs="Calibri"/>
                <w:b/>
                <w:bCs/>
                <w:lang w:eastAsia="fr-FR"/>
              </w:rPr>
              <w:br/>
              <w:t>Autres options d’investissement</w:t>
            </w:r>
          </w:p>
        </w:tc>
        <w:tc>
          <w:tcPr>
            <w:tcW w:w="2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D06F6F" w14:textId="77777777" w:rsidR="00AE1AA9" w:rsidRPr="00AE1AA9" w:rsidRDefault="00AE1AA9" w:rsidP="00AE1AA9">
            <w:pPr>
              <w:spacing w:after="0" w:line="240" w:lineRule="auto"/>
              <w:jc w:val="center"/>
              <w:rPr>
                <w:rFonts w:ascii="Calibri" w:eastAsia="Times New Roman" w:hAnsi="Calibri" w:cs="Calibri"/>
                <w:b/>
                <w:bCs/>
                <w:lang w:eastAsia="fr-FR"/>
              </w:rPr>
            </w:pPr>
            <w:r w:rsidRPr="00AE1AA9">
              <w:rPr>
                <w:rFonts w:ascii="Calibri" w:eastAsia="Times New Roman" w:hAnsi="Calibri" w:cs="Calibri"/>
                <w:b/>
                <w:bCs/>
                <w:lang w:eastAsia="fr-FR"/>
              </w:rPr>
              <w:t>Type du Code d’identification de l’actif</w:t>
            </w:r>
          </w:p>
        </w:tc>
        <w:tc>
          <w:tcPr>
            <w:tcW w:w="2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4FAAC0" w14:textId="77777777" w:rsidR="00AE1AA9" w:rsidRPr="00AE1AA9" w:rsidRDefault="00AE1AA9" w:rsidP="00AE1AA9">
            <w:pPr>
              <w:spacing w:after="0" w:line="240" w:lineRule="auto"/>
              <w:jc w:val="center"/>
              <w:rPr>
                <w:rFonts w:ascii="Calibri" w:eastAsia="Times New Roman" w:hAnsi="Calibri" w:cs="Calibri"/>
                <w:b/>
                <w:bCs/>
                <w:lang w:eastAsia="fr-FR"/>
              </w:rPr>
            </w:pPr>
            <w:r w:rsidRPr="00AE1AA9">
              <w:rPr>
                <w:rFonts w:ascii="Calibri" w:eastAsia="Times New Roman" w:hAnsi="Calibri" w:cs="Calibri"/>
                <w:b/>
                <w:bCs/>
                <w:lang w:eastAsia="fr-FR"/>
              </w:rPr>
              <w:t>Actif lié à un type de portefeuille spécifique</w:t>
            </w:r>
          </w:p>
        </w:tc>
        <w:tc>
          <w:tcPr>
            <w:tcW w:w="2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564EC9" w14:textId="77777777" w:rsidR="00AE1AA9" w:rsidRPr="00AE1AA9" w:rsidRDefault="00AE1AA9" w:rsidP="00AE1AA9">
            <w:pPr>
              <w:spacing w:after="0" w:line="240" w:lineRule="auto"/>
              <w:jc w:val="center"/>
              <w:rPr>
                <w:rFonts w:ascii="Calibri" w:eastAsia="Times New Roman" w:hAnsi="Calibri" w:cs="Calibri"/>
                <w:b/>
                <w:bCs/>
                <w:lang w:eastAsia="fr-FR"/>
              </w:rPr>
            </w:pPr>
            <w:r w:rsidRPr="00AE1AA9">
              <w:rPr>
                <w:rFonts w:ascii="Calibri" w:eastAsia="Times New Roman" w:hAnsi="Calibri" w:cs="Calibri"/>
                <w:b/>
                <w:bCs/>
                <w:lang w:eastAsia="fr-FR"/>
              </w:rPr>
              <w:t>Numéro de la comptabilité auxiliaire d'affectation</w:t>
            </w:r>
          </w:p>
        </w:tc>
      </w:tr>
      <w:tr w:rsidR="00AE1AA9" w:rsidRPr="00AE1AA9" w14:paraId="1BD7BB1D" w14:textId="77777777" w:rsidTr="0004226F">
        <w:trPr>
          <w:trHeight w:val="30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2552D4E1"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C0001</w:t>
            </w:r>
          </w:p>
        </w:tc>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75BD78A7"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C0010</w:t>
            </w:r>
          </w:p>
        </w:tc>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00CA925D" w14:textId="1A363011"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C0015</w:t>
            </w:r>
          </w:p>
        </w:tc>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765D9847"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C0016</w:t>
            </w:r>
          </w:p>
        </w:tc>
        <w:tc>
          <w:tcPr>
            <w:tcW w:w="2300" w:type="dxa"/>
            <w:tcBorders>
              <w:top w:val="nil"/>
              <w:left w:val="single" w:sz="4" w:space="0" w:color="auto"/>
              <w:bottom w:val="single" w:sz="4" w:space="0" w:color="auto"/>
              <w:right w:val="single" w:sz="4" w:space="0" w:color="auto"/>
            </w:tcBorders>
            <w:shd w:val="clear" w:color="auto" w:fill="auto"/>
            <w:noWrap/>
            <w:vAlign w:val="bottom"/>
            <w:hideMark/>
          </w:tcPr>
          <w:p w14:paraId="7FA7D938"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C0020</w:t>
            </w:r>
          </w:p>
        </w:tc>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654547A1"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C0030</w:t>
            </w:r>
          </w:p>
        </w:tc>
        <w:tc>
          <w:tcPr>
            <w:tcW w:w="2040" w:type="dxa"/>
            <w:tcBorders>
              <w:top w:val="nil"/>
              <w:left w:val="single" w:sz="4" w:space="0" w:color="auto"/>
              <w:bottom w:val="single" w:sz="4" w:space="0" w:color="auto"/>
              <w:right w:val="single" w:sz="4" w:space="0" w:color="auto"/>
            </w:tcBorders>
            <w:shd w:val="clear" w:color="auto" w:fill="auto"/>
            <w:noWrap/>
            <w:vAlign w:val="center"/>
            <w:hideMark/>
          </w:tcPr>
          <w:p w14:paraId="2DD9E94B"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C0031</w:t>
            </w:r>
          </w:p>
        </w:tc>
      </w:tr>
      <w:tr w:rsidR="00AE1AA9" w:rsidRPr="00AE1AA9" w14:paraId="369F5CC8" w14:textId="77777777" w:rsidTr="0004226F">
        <w:trPr>
          <w:trHeight w:val="30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3E320B58"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 </w:t>
            </w:r>
          </w:p>
        </w:tc>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20EA1792"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 </w:t>
            </w:r>
          </w:p>
        </w:tc>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4F970565" w14:textId="1C698449"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 </w:t>
            </w:r>
          </w:p>
        </w:tc>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6FB6C6DC"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 </w:t>
            </w:r>
          </w:p>
        </w:tc>
        <w:tc>
          <w:tcPr>
            <w:tcW w:w="2300" w:type="dxa"/>
            <w:tcBorders>
              <w:top w:val="nil"/>
              <w:left w:val="single" w:sz="4" w:space="0" w:color="auto"/>
              <w:bottom w:val="single" w:sz="4" w:space="0" w:color="auto"/>
              <w:right w:val="single" w:sz="4" w:space="0" w:color="auto"/>
            </w:tcBorders>
            <w:shd w:val="clear" w:color="auto" w:fill="auto"/>
            <w:noWrap/>
            <w:vAlign w:val="bottom"/>
            <w:hideMark/>
          </w:tcPr>
          <w:p w14:paraId="51F7D796"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 </w:t>
            </w:r>
          </w:p>
        </w:tc>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2C168476"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 </w:t>
            </w:r>
          </w:p>
        </w:tc>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76E47D14"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 </w:t>
            </w:r>
          </w:p>
        </w:tc>
      </w:tr>
    </w:tbl>
    <w:p w14:paraId="0313B554" w14:textId="6EEBE93F" w:rsidR="00F3043D" w:rsidRDefault="00F3043D" w:rsidP="0004226F">
      <w:pPr>
        <w:pStyle w:val="Sansinterligne"/>
      </w:pPr>
    </w:p>
    <w:tbl>
      <w:tblPr>
        <w:tblW w:w="14200" w:type="dxa"/>
        <w:tblCellMar>
          <w:left w:w="70" w:type="dxa"/>
          <w:right w:w="70" w:type="dxa"/>
        </w:tblCellMar>
        <w:tblLook w:val="04A0" w:firstRow="1" w:lastRow="0" w:firstColumn="1" w:lastColumn="0" w:noHBand="0" w:noVBand="1"/>
      </w:tblPr>
      <w:tblGrid>
        <w:gridCol w:w="2040"/>
        <w:gridCol w:w="2040"/>
        <w:gridCol w:w="2040"/>
        <w:gridCol w:w="1900"/>
        <w:gridCol w:w="1900"/>
        <w:gridCol w:w="2380"/>
        <w:gridCol w:w="1900"/>
      </w:tblGrid>
      <w:tr w:rsidR="00AE1AA9" w:rsidRPr="00AE1AA9" w14:paraId="507B6011" w14:textId="77777777" w:rsidTr="00AE1AA9">
        <w:trPr>
          <w:trHeight w:val="1500"/>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F9CA36" w14:textId="77777777" w:rsidR="00AE1AA9" w:rsidRPr="00AE1AA9" w:rsidRDefault="00AE1AA9" w:rsidP="00AE1AA9">
            <w:pPr>
              <w:spacing w:after="0" w:line="240" w:lineRule="auto"/>
              <w:jc w:val="center"/>
              <w:rPr>
                <w:rFonts w:ascii="Calibri" w:eastAsia="Times New Roman" w:hAnsi="Calibri" w:cs="Calibri"/>
                <w:b/>
                <w:bCs/>
                <w:lang w:eastAsia="fr-FR"/>
              </w:rPr>
            </w:pPr>
            <w:r w:rsidRPr="00AE1AA9">
              <w:rPr>
                <w:rFonts w:ascii="Calibri" w:eastAsia="Times New Roman" w:hAnsi="Calibri" w:cs="Calibri"/>
                <w:b/>
                <w:bCs/>
                <w:lang w:eastAsia="fr-FR"/>
              </w:rPr>
              <w:t>Actifs détenus en représentation de contrats en unités de compte et indexés</w:t>
            </w:r>
          </w:p>
        </w:tc>
        <w:tc>
          <w:tcPr>
            <w:tcW w:w="2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CF4F56" w14:textId="77777777" w:rsidR="00AE1AA9" w:rsidRPr="00AE1AA9" w:rsidRDefault="00AE1AA9" w:rsidP="00AE1AA9">
            <w:pPr>
              <w:spacing w:after="0" w:line="240" w:lineRule="auto"/>
              <w:jc w:val="center"/>
              <w:rPr>
                <w:rFonts w:ascii="Calibri" w:eastAsia="Times New Roman" w:hAnsi="Calibri" w:cs="Calibri"/>
                <w:b/>
                <w:bCs/>
                <w:lang w:eastAsia="fr-FR"/>
              </w:rPr>
            </w:pPr>
            <w:r w:rsidRPr="00AE1AA9">
              <w:rPr>
                <w:rFonts w:ascii="Calibri" w:eastAsia="Times New Roman" w:hAnsi="Calibri" w:cs="Calibri"/>
                <w:b/>
                <w:bCs/>
                <w:lang w:eastAsia="fr-FR"/>
              </w:rPr>
              <w:t>Titre "bagué"</w:t>
            </w:r>
          </w:p>
        </w:tc>
        <w:tc>
          <w:tcPr>
            <w:tcW w:w="2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23684A" w14:textId="77777777" w:rsidR="00AE1AA9" w:rsidRPr="00AE1AA9" w:rsidRDefault="00AE1AA9" w:rsidP="00AE1AA9">
            <w:pPr>
              <w:spacing w:after="0" w:line="240" w:lineRule="auto"/>
              <w:jc w:val="center"/>
              <w:rPr>
                <w:rFonts w:ascii="Calibri" w:eastAsia="Times New Roman" w:hAnsi="Calibri" w:cs="Calibri"/>
                <w:b/>
                <w:bCs/>
                <w:lang w:eastAsia="fr-FR"/>
              </w:rPr>
            </w:pPr>
            <w:r w:rsidRPr="00AE1AA9">
              <w:rPr>
                <w:rFonts w:ascii="Calibri" w:eastAsia="Times New Roman" w:hAnsi="Calibri" w:cs="Calibri"/>
                <w:b/>
                <w:bCs/>
                <w:lang w:eastAsia="fr-FR"/>
              </w:rPr>
              <w:t>Actifs donnés en sûreté</w:t>
            </w:r>
          </w:p>
        </w:tc>
        <w:tc>
          <w:tcPr>
            <w:tcW w:w="1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64B4C0" w14:textId="77777777" w:rsidR="00AE1AA9" w:rsidRPr="00AE1AA9" w:rsidRDefault="00AE1AA9" w:rsidP="00AE1AA9">
            <w:pPr>
              <w:spacing w:after="0" w:line="240" w:lineRule="auto"/>
              <w:jc w:val="center"/>
              <w:rPr>
                <w:rFonts w:ascii="Calibri" w:eastAsia="Times New Roman" w:hAnsi="Calibri" w:cs="Calibri"/>
                <w:b/>
                <w:bCs/>
                <w:lang w:eastAsia="fr-FR"/>
              </w:rPr>
            </w:pPr>
            <w:r w:rsidRPr="00AE1AA9">
              <w:rPr>
                <w:rFonts w:ascii="Calibri" w:eastAsia="Times New Roman" w:hAnsi="Calibri" w:cs="Calibri"/>
                <w:b/>
                <w:bCs/>
                <w:lang w:eastAsia="fr-FR"/>
              </w:rPr>
              <w:t>Pays de conservation</w:t>
            </w:r>
          </w:p>
        </w:tc>
        <w:tc>
          <w:tcPr>
            <w:tcW w:w="1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7709BC" w14:textId="77777777" w:rsidR="00AE1AA9" w:rsidRPr="00AE1AA9" w:rsidRDefault="00AE1AA9" w:rsidP="00AE1AA9">
            <w:pPr>
              <w:spacing w:after="0" w:line="240" w:lineRule="auto"/>
              <w:jc w:val="center"/>
              <w:rPr>
                <w:rFonts w:ascii="Calibri" w:eastAsia="Times New Roman" w:hAnsi="Calibri" w:cs="Calibri"/>
                <w:b/>
                <w:bCs/>
                <w:lang w:eastAsia="fr-FR"/>
              </w:rPr>
            </w:pPr>
            <w:r w:rsidRPr="00AE1AA9">
              <w:rPr>
                <w:rFonts w:ascii="Calibri" w:eastAsia="Times New Roman" w:hAnsi="Calibri" w:cs="Calibri"/>
                <w:b/>
                <w:bCs/>
                <w:lang w:eastAsia="fr-FR"/>
              </w:rPr>
              <w:t>Conservateur</w:t>
            </w:r>
          </w:p>
        </w:tc>
        <w:tc>
          <w:tcPr>
            <w:tcW w:w="23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BD3F00" w14:textId="77777777" w:rsidR="00AE1AA9" w:rsidRPr="00AE1AA9" w:rsidRDefault="00AE1AA9" w:rsidP="00AE1AA9">
            <w:pPr>
              <w:spacing w:after="0" w:line="240" w:lineRule="auto"/>
              <w:jc w:val="center"/>
              <w:rPr>
                <w:rFonts w:ascii="Calibri" w:eastAsia="Times New Roman" w:hAnsi="Calibri" w:cs="Calibri"/>
                <w:b/>
                <w:bCs/>
                <w:lang w:eastAsia="fr-FR"/>
              </w:rPr>
            </w:pPr>
            <w:r w:rsidRPr="00AE1AA9">
              <w:rPr>
                <w:rFonts w:ascii="Calibri" w:eastAsia="Times New Roman" w:hAnsi="Calibri" w:cs="Calibri"/>
                <w:b/>
                <w:bCs/>
                <w:lang w:eastAsia="fr-FR"/>
              </w:rPr>
              <w:t>Catégorie comptable</w:t>
            </w:r>
          </w:p>
        </w:tc>
        <w:tc>
          <w:tcPr>
            <w:tcW w:w="1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26A456" w14:textId="77777777" w:rsidR="00AE1AA9" w:rsidRPr="00AE1AA9" w:rsidRDefault="00AE1AA9" w:rsidP="00AE1AA9">
            <w:pPr>
              <w:spacing w:after="0" w:line="240" w:lineRule="auto"/>
              <w:jc w:val="center"/>
              <w:rPr>
                <w:rFonts w:ascii="Calibri" w:eastAsia="Times New Roman" w:hAnsi="Calibri" w:cs="Calibri"/>
                <w:b/>
                <w:bCs/>
                <w:lang w:eastAsia="fr-FR"/>
              </w:rPr>
            </w:pPr>
            <w:r w:rsidRPr="00AE1AA9">
              <w:rPr>
                <w:rFonts w:ascii="Calibri" w:eastAsia="Times New Roman" w:hAnsi="Calibri" w:cs="Calibri"/>
                <w:b/>
                <w:bCs/>
                <w:lang w:eastAsia="fr-FR"/>
              </w:rPr>
              <w:t>Modalité de comptabilisation</w:t>
            </w:r>
          </w:p>
        </w:tc>
      </w:tr>
      <w:tr w:rsidR="00AE1AA9" w:rsidRPr="00AE1AA9" w14:paraId="5BE5E211" w14:textId="77777777" w:rsidTr="00AE1AA9">
        <w:trPr>
          <w:trHeight w:val="300"/>
        </w:trPr>
        <w:tc>
          <w:tcPr>
            <w:tcW w:w="2040" w:type="dxa"/>
            <w:tcBorders>
              <w:top w:val="nil"/>
              <w:left w:val="single" w:sz="4" w:space="0" w:color="auto"/>
              <w:bottom w:val="single" w:sz="4" w:space="0" w:color="auto"/>
              <w:right w:val="single" w:sz="4" w:space="0" w:color="auto"/>
            </w:tcBorders>
            <w:shd w:val="clear" w:color="auto" w:fill="auto"/>
            <w:noWrap/>
            <w:vAlign w:val="center"/>
            <w:hideMark/>
          </w:tcPr>
          <w:p w14:paraId="28214A70"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C0032</w:t>
            </w:r>
          </w:p>
        </w:tc>
        <w:tc>
          <w:tcPr>
            <w:tcW w:w="2040" w:type="dxa"/>
            <w:tcBorders>
              <w:top w:val="nil"/>
              <w:left w:val="single" w:sz="4" w:space="0" w:color="auto"/>
              <w:bottom w:val="single" w:sz="4" w:space="0" w:color="auto"/>
              <w:right w:val="single" w:sz="4" w:space="0" w:color="auto"/>
            </w:tcBorders>
            <w:shd w:val="clear" w:color="auto" w:fill="auto"/>
            <w:noWrap/>
            <w:vAlign w:val="center"/>
            <w:hideMark/>
          </w:tcPr>
          <w:p w14:paraId="2031717F"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C0033</w:t>
            </w:r>
          </w:p>
        </w:tc>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23DBE191"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C0034</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14:paraId="456935A4"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C0040</w:t>
            </w:r>
          </w:p>
        </w:tc>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703BB6BB"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C0050</w:t>
            </w:r>
          </w:p>
        </w:tc>
        <w:tc>
          <w:tcPr>
            <w:tcW w:w="2380" w:type="dxa"/>
            <w:tcBorders>
              <w:top w:val="nil"/>
              <w:left w:val="single" w:sz="4" w:space="0" w:color="auto"/>
              <w:bottom w:val="single" w:sz="4" w:space="0" w:color="auto"/>
              <w:right w:val="single" w:sz="4" w:space="0" w:color="auto"/>
            </w:tcBorders>
            <w:shd w:val="clear" w:color="auto" w:fill="auto"/>
            <w:noWrap/>
            <w:vAlign w:val="bottom"/>
            <w:hideMark/>
          </w:tcPr>
          <w:p w14:paraId="3DDE2230"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C0051</w:t>
            </w:r>
          </w:p>
        </w:tc>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0DD267D4"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C0052</w:t>
            </w:r>
          </w:p>
        </w:tc>
      </w:tr>
      <w:tr w:rsidR="00AE1AA9" w:rsidRPr="00AE1AA9" w14:paraId="3B7A2F83" w14:textId="77777777" w:rsidTr="00AE1AA9">
        <w:trPr>
          <w:trHeight w:val="30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1D1E8CE8"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 </w:t>
            </w:r>
          </w:p>
        </w:tc>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381054E2"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 </w:t>
            </w:r>
          </w:p>
        </w:tc>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65952935"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 </w:t>
            </w:r>
          </w:p>
        </w:tc>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265ABE8E"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 </w:t>
            </w:r>
          </w:p>
        </w:tc>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024D216F"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 </w:t>
            </w:r>
          </w:p>
        </w:tc>
        <w:tc>
          <w:tcPr>
            <w:tcW w:w="2380" w:type="dxa"/>
            <w:tcBorders>
              <w:top w:val="nil"/>
              <w:left w:val="single" w:sz="4" w:space="0" w:color="auto"/>
              <w:bottom w:val="single" w:sz="4" w:space="0" w:color="auto"/>
              <w:right w:val="single" w:sz="4" w:space="0" w:color="auto"/>
            </w:tcBorders>
            <w:shd w:val="clear" w:color="auto" w:fill="auto"/>
            <w:noWrap/>
            <w:vAlign w:val="bottom"/>
            <w:hideMark/>
          </w:tcPr>
          <w:p w14:paraId="64085C9D"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 </w:t>
            </w:r>
          </w:p>
        </w:tc>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2FD5E335"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 </w:t>
            </w:r>
          </w:p>
        </w:tc>
      </w:tr>
    </w:tbl>
    <w:p w14:paraId="6B601A6F" w14:textId="7DA7940D" w:rsidR="00AE1AA9" w:rsidRDefault="00AE1AA9" w:rsidP="0004226F">
      <w:pPr>
        <w:pStyle w:val="Sansinterligne"/>
      </w:pPr>
    </w:p>
    <w:tbl>
      <w:tblPr>
        <w:tblW w:w="15300" w:type="dxa"/>
        <w:tblCellMar>
          <w:left w:w="70" w:type="dxa"/>
          <w:right w:w="70" w:type="dxa"/>
        </w:tblCellMar>
        <w:tblLook w:val="04A0" w:firstRow="1" w:lastRow="0" w:firstColumn="1" w:lastColumn="0" w:noHBand="0" w:noVBand="1"/>
      </w:tblPr>
      <w:tblGrid>
        <w:gridCol w:w="1900"/>
        <w:gridCol w:w="1900"/>
        <w:gridCol w:w="2300"/>
        <w:gridCol w:w="2300"/>
        <w:gridCol w:w="2300"/>
        <w:gridCol w:w="2300"/>
        <w:gridCol w:w="2300"/>
      </w:tblGrid>
      <w:tr w:rsidR="00AE1AA9" w:rsidRPr="00AE1AA9" w14:paraId="4B18E89A" w14:textId="3A4CF264" w:rsidTr="0004226F">
        <w:trPr>
          <w:trHeight w:val="1500"/>
        </w:trPr>
        <w:tc>
          <w:tcPr>
            <w:tcW w:w="1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DF30EC" w14:textId="77777777" w:rsidR="00AE1AA9" w:rsidRPr="00AE1AA9" w:rsidRDefault="00AE1AA9" w:rsidP="00AE1AA9">
            <w:pPr>
              <w:spacing w:after="0" w:line="240" w:lineRule="auto"/>
              <w:jc w:val="center"/>
              <w:rPr>
                <w:rFonts w:ascii="Calibri" w:eastAsia="Times New Roman" w:hAnsi="Calibri" w:cs="Calibri"/>
                <w:b/>
                <w:bCs/>
                <w:lang w:eastAsia="fr-FR"/>
              </w:rPr>
            </w:pPr>
            <w:r w:rsidRPr="00AE1AA9">
              <w:rPr>
                <w:rFonts w:ascii="Calibri" w:eastAsia="Times New Roman" w:hAnsi="Calibri" w:cs="Calibri"/>
                <w:b/>
                <w:bCs/>
                <w:lang w:eastAsia="fr-FR"/>
              </w:rPr>
              <w:t>Quantité</w:t>
            </w:r>
          </w:p>
        </w:tc>
        <w:tc>
          <w:tcPr>
            <w:tcW w:w="1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64A4F3" w14:textId="77777777" w:rsidR="00AE1AA9" w:rsidRPr="00AE1AA9" w:rsidRDefault="00AE1AA9" w:rsidP="00AE1AA9">
            <w:pPr>
              <w:spacing w:after="0" w:line="240" w:lineRule="auto"/>
              <w:jc w:val="center"/>
              <w:rPr>
                <w:rFonts w:ascii="Calibri" w:eastAsia="Times New Roman" w:hAnsi="Calibri" w:cs="Calibri"/>
                <w:b/>
                <w:bCs/>
                <w:lang w:eastAsia="fr-FR"/>
              </w:rPr>
            </w:pPr>
            <w:r w:rsidRPr="00AE1AA9">
              <w:rPr>
                <w:rFonts w:ascii="Calibri" w:eastAsia="Times New Roman" w:hAnsi="Calibri" w:cs="Calibri"/>
                <w:b/>
                <w:bCs/>
                <w:lang w:eastAsia="fr-FR"/>
              </w:rPr>
              <w:t>Montant au pair</w:t>
            </w:r>
          </w:p>
        </w:tc>
        <w:tc>
          <w:tcPr>
            <w:tcW w:w="2300" w:type="dxa"/>
            <w:tcBorders>
              <w:top w:val="single" w:sz="4" w:space="0" w:color="auto"/>
              <w:bottom w:val="single" w:sz="4" w:space="0" w:color="auto"/>
              <w:right w:val="single" w:sz="4" w:space="0" w:color="auto"/>
            </w:tcBorders>
            <w:vAlign w:val="center"/>
          </w:tcPr>
          <w:p w14:paraId="34FBB6BA" w14:textId="3171829A" w:rsidR="00AE1AA9" w:rsidRPr="00AE1AA9" w:rsidRDefault="00AE1AA9" w:rsidP="00AE1AA9">
            <w:pPr>
              <w:rPr>
                <w:rFonts w:ascii="Times New Roman" w:eastAsia="Times New Roman" w:hAnsi="Times New Roman" w:cs="Times New Roman"/>
                <w:sz w:val="20"/>
                <w:szCs w:val="20"/>
                <w:lang w:eastAsia="fr-FR"/>
              </w:rPr>
            </w:pPr>
            <w:r>
              <w:rPr>
                <w:rFonts w:ascii="Calibri" w:hAnsi="Calibri" w:cs="Calibri"/>
                <w:b/>
                <w:bCs/>
              </w:rPr>
              <w:t>Amortissements (contrevaleur en euros le cas échéant)</w:t>
            </w:r>
          </w:p>
        </w:tc>
        <w:tc>
          <w:tcPr>
            <w:tcW w:w="2300" w:type="dxa"/>
            <w:tcBorders>
              <w:top w:val="single" w:sz="4" w:space="0" w:color="auto"/>
              <w:left w:val="single" w:sz="4" w:space="0" w:color="auto"/>
              <w:bottom w:val="single" w:sz="4" w:space="0" w:color="auto"/>
              <w:right w:val="single" w:sz="4" w:space="0" w:color="auto"/>
            </w:tcBorders>
            <w:vAlign w:val="center"/>
          </w:tcPr>
          <w:p w14:paraId="379DD397" w14:textId="6AAC28FB" w:rsidR="00AE1AA9" w:rsidRPr="00AE1AA9" w:rsidRDefault="00AE1AA9" w:rsidP="00AE1AA9">
            <w:pPr>
              <w:rPr>
                <w:rFonts w:ascii="Times New Roman" w:eastAsia="Times New Roman" w:hAnsi="Times New Roman" w:cs="Times New Roman"/>
                <w:sz w:val="20"/>
                <w:szCs w:val="20"/>
                <w:lang w:eastAsia="fr-FR"/>
              </w:rPr>
            </w:pPr>
            <w:r>
              <w:rPr>
                <w:rFonts w:ascii="Calibri" w:hAnsi="Calibri" w:cs="Calibri"/>
                <w:b/>
                <w:bCs/>
              </w:rPr>
              <w:t>Dépréciations (contrevaleur en euros le cas échéant)</w:t>
            </w:r>
          </w:p>
        </w:tc>
        <w:tc>
          <w:tcPr>
            <w:tcW w:w="2300" w:type="dxa"/>
            <w:tcBorders>
              <w:top w:val="single" w:sz="4" w:space="0" w:color="auto"/>
              <w:left w:val="single" w:sz="4" w:space="0" w:color="auto"/>
              <w:bottom w:val="single" w:sz="4" w:space="0" w:color="auto"/>
              <w:right w:val="single" w:sz="4" w:space="0" w:color="auto"/>
            </w:tcBorders>
            <w:vAlign w:val="center"/>
          </w:tcPr>
          <w:p w14:paraId="3CCB0F6A" w14:textId="69AD199F" w:rsidR="00AE1AA9" w:rsidRPr="00AE1AA9" w:rsidRDefault="00AE1AA9" w:rsidP="00AE1AA9">
            <w:pPr>
              <w:rPr>
                <w:rFonts w:ascii="Times New Roman" w:eastAsia="Times New Roman" w:hAnsi="Times New Roman" w:cs="Times New Roman"/>
                <w:sz w:val="20"/>
                <w:szCs w:val="20"/>
                <w:lang w:eastAsia="fr-FR"/>
              </w:rPr>
            </w:pPr>
            <w:r>
              <w:rPr>
                <w:rFonts w:ascii="Calibri" w:hAnsi="Calibri" w:cs="Calibri"/>
                <w:b/>
                <w:bCs/>
              </w:rPr>
              <w:t>Surcote, décote (contrevaleur en euros le cas échéant)</w:t>
            </w:r>
          </w:p>
        </w:tc>
        <w:tc>
          <w:tcPr>
            <w:tcW w:w="2300" w:type="dxa"/>
            <w:tcBorders>
              <w:top w:val="single" w:sz="4" w:space="0" w:color="auto"/>
              <w:left w:val="single" w:sz="4" w:space="0" w:color="auto"/>
              <w:bottom w:val="single" w:sz="4" w:space="0" w:color="auto"/>
              <w:right w:val="single" w:sz="4" w:space="0" w:color="auto"/>
            </w:tcBorders>
            <w:vAlign w:val="center"/>
          </w:tcPr>
          <w:p w14:paraId="551B1AE4" w14:textId="30BCCCF1" w:rsidR="00AE1AA9" w:rsidRPr="00AE1AA9" w:rsidRDefault="00AE1AA9" w:rsidP="00AE1AA9">
            <w:pPr>
              <w:rPr>
                <w:rFonts w:ascii="Times New Roman" w:eastAsia="Times New Roman" w:hAnsi="Times New Roman" w:cs="Times New Roman"/>
                <w:sz w:val="20"/>
                <w:szCs w:val="20"/>
                <w:lang w:eastAsia="fr-FR"/>
              </w:rPr>
            </w:pPr>
            <w:r>
              <w:rPr>
                <w:rFonts w:ascii="Calibri" w:hAnsi="Calibri" w:cs="Calibri"/>
                <w:b/>
                <w:bCs/>
              </w:rPr>
              <w:t>Part non libérée du titre</w:t>
            </w:r>
          </w:p>
        </w:tc>
        <w:tc>
          <w:tcPr>
            <w:tcW w:w="2300" w:type="dxa"/>
            <w:tcBorders>
              <w:top w:val="single" w:sz="4" w:space="0" w:color="auto"/>
              <w:left w:val="single" w:sz="4" w:space="0" w:color="auto"/>
              <w:bottom w:val="single" w:sz="4" w:space="0" w:color="auto"/>
              <w:right w:val="single" w:sz="4" w:space="0" w:color="auto"/>
            </w:tcBorders>
            <w:vAlign w:val="center"/>
          </w:tcPr>
          <w:p w14:paraId="0BE37E50" w14:textId="560F0DC5" w:rsidR="00AE1AA9" w:rsidRPr="00AE1AA9" w:rsidRDefault="00AE1AA9" w:rsidP="00AE1AA9">
            <w:pPr>
              <w:rPr>
                <w:rFonts w:ascii="Times New Roman" w:eastAsia="Times New Roman" w:hAnsi="Times New Roman" w:cs="Times New Roman"/>
                <w:sz w:val="20"/>
                <w:szCs w:val="20"/>
                <w:lang w:eastAsia="fr-FR"/>
              </w:rPr>
            </w:pPr>
            <w:r>
              <w:rPr>
                <w:rFonts w:ascii="Calibri" w:hAnsi="Calibri" w:cs="Calibri"/>
                <w:b/>
                <w:bCs/>
              </w:rPr>
              <w:t>Méthode d'évaluation</w:t>
            </w:r>
          </w:p>
        </w:tc>
      </w:tr>
      <w:tr w:rsidR="00AE1AA9" w:rsidRPr="00AE1AA9" w14:paraId="14CFD0CC" w14:textId="1A901EB4" w:rsidTr="0004226F">
        <w:trPr>
          <w:trHeight w:val="300"/>
        </w:trPr>
        <w:tc>
          <w:tcPr>
            <w:tcW w:w="1900" w:type="dxa"/>
            <w:tcBorders>
              <w:top w:val="nil"/>
              <w:left w:val="single" w:sz="4" w:space="0" w:color="auto"/>
              <w:bottom w:val="single" w:sz="4" w:space="0" w:color="auto"/>
              <w:right w:val="single" w:sz="4" w:space="0" w:color="auto"/>
            </w:tcBorders>
            <w:shd w:val="clear" w:color="auto" w:fill="auto"/>
            <w:noWrap/>
            <w:vAlign w:val="center"/>
            <w:hideMark/>
          </w:tcPr>
          <w:p w14:paraId="15A02C1F"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C0060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14:paraId="3CC96260"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C0070</w:t>
            </w:r>
          </w:p>
        </w:tc>
        <w:tc>
          <w:tcPr>
            <w:tcW w:w="0" w:type="auto"/>
            <w:tcBorders>
              <w:top w:val="single" w:sz="4" w:space="0" w:color="auto"/>
              <w:bottom w:val="single" w:sz="4" w:space="0" w:color="auto"/>
              <w:right w:val="single" w:sz="4" w:space="0" w:color="auto"/>
            </w:tcBorders>
            <w:vAlign w:val="center"/>
          </w:tcPr>
          <w:p w14:paraId="25F69497" w14:textId="489102EA" w:rsidR="00AE1AA9" w:rsidRPr="0004226F" w:rsidRDefault="00AE1AA9" w:rsidP="0004226F">
            <w:pPr>
              <w:spacing w:after="0" w:line="240" w:lineRule="auto"/>
              <w:jc w:val="center"/>
              <w:rPr>
                <w:rFonts w:ascii="Calibri" w:eastAsia="Times New Roman" w:hAnsi="Calibri" w:cs="Calibri"/>
                <w:lang w:eastAsia="fr-FR"/>
              </w:rPr>
            </w:pPr>
            <w:r w:rsidRPr="0004226F">
              <w:rPr>
                <w:rFonts w:ascii="Calibri" w:eastAsia="Times New Roman" w:hAnsi="Calibri" w:cs="Calibri"/>
                <w:lang w:eastAsia="fr-FR"/>
              </w:rPr>
              <w:t>C0071</w:t>
            </w:r>
          </w:p>
        </w:tc>
        <w:tc>
          <w:tcPr>
            <w:tcW w:w="0" w:type="auto"/>
            <w:tcBorders>
              <w:top w:val="single" w:sz="4" w:space="0" w:color="auto"/>
              <w:left w:val="single" w:sz="4" w:space="0" w:color="auto"/>
              <w:bottom w:val="single" w:sz="4" w:space="0" w:color="auto"/>
              <w:right w:val="single" w:sz="4" w:space="0" w:color="auto"/>
            </w:tcBorders>
            <w:vAlign w:val="center"/>
          </w:tcPr>
          <w:p w14:paraId="7FAF3D58" w14:textId="7E29AF8F" w:rsidR="00AE1AA9" w:rsidRPr="0004226F" w:rsidRDefault="00AE1AA9" w:rsidP="0004226F">
            <w:pPr>
              <w:spacing w:after="0" w:line="240" w:lineRule="auto"/>
              <w:jc w:val="center"/>
              <w:rPr>
                <w:rFonts w:ascii="Calibri" w:eastAsia="Times New Roman" w:hAnsi="Calibri" w:cs="Calibri"/>
                <w:lang w:eastAsia="fr-FR"/>
              </w:rPr>
            </w:pPr>
            <w:r w:rsidRPr="0004226F">
              <w:rPr>
                <w:rFonts w:ascii="Calibri" w:eastAsia="Times New Roman" w:hAnsi="Calibri" w:cs="Calibri"/>
                <w:lang w:eastAsia="fr-FR"/>
              </w:rPr>
              <w:t>C0072</w:t>
            </w:r>
          </w:p>
        </w:tc>
        <w:tc>
          <w:tcPr>
            <w:tcW w:w="0" w:type="auto"/>
            <w:tcBorders>
              <w:top w:val="single" w:sz="4" w:space="0" w:color="auto"/>
              <w:left w:val="single" w:sz="4" w:space="0" w:color="auto"/>
              <w:bottom w:val="single" w:sz="4" w:space="0" w:color="auto"/>
              <w:right w:val="single" w:sz="4" w:space="0" w:color="auto"/>
            </w:tcBorders>
            <w:vAlign w:val="center"/>
          </w:tcPr>
          <w:p w14:paraId="00D146AB" w14:textId="2040F803" w:rsidR="00AE1AA9" w:rsidRPr="0004226F" w:rsidRDefault="00AE1AA9" w:rsidP="0004226F">
            <w:pPr>
              <w:spacing w:after="0" w:line="240" w:lineRule="auto"/>
              <w:jc w:val="center"/>
              <w:rPr>
                <w:rFonts w:ascii="Calibri" w:eastAsia="Times New Roman" w:hAnsi="Calibri" w:cs="Calibri"/>
                <w:lang w:eastAsia="fr-FR"/>
              </w:rPr>
            </w:pPr>
            <w:r w:rsidRPr="0004226F">
              <w:rPr>
                <w:rFonts w:ascii="Calibri" w:eastAsia="Times New Roman" w:hAnsi="Calibri" w:cs="Calibri"/>
                <w:lang w:eastAsia="fr-FR"/>
              </w:rPr>
              <w:t>C0073</w:t>
            </w:r>
          </w:p>
        </w:tc>
        <w:tc>
          <w:tcPr>
            <w:tcW w:w="0" w:type="auto"/>
            <w:tcBorders>
              <w:top w:val="single" w:sz="4" w:space="0" w:color="auto"/>
              <w:left w:val="single" w:sz="4" w:space="0" w:color="auto"/>
              <w:bottom w:val="single" w:sz="4" w:space="0" w:color="auto"/>
              <w:right w:val="single" w:sz="4" w:space="0" w:color="auto"/>
            </w:tcBorders>
            <w:vAlign w:val="center"/>
          </w:tcPr>
          <w:p w14:paraId="7790BE99" w14:textId="777756B0" w:rsidR="00AE1AA9" w:rsidRPr="0004226F" w:rsidRDefault="00AE1AA9" w:rsidP="0004226F">
            <w:pPr>
              <w:spacing w:after="0" w:line="240" w:lineRule="auto"/>
              <w:jc w:val="center"/>
              <w:rPr>
                <w:rFonts w:ascii="Calibri" w:eastAsia="Times New Roman" w:hAnsi="Calibri" w:cs="Calibri"/>
                <w:lang w:eastAsia="fr-FR"/>
              </w:rPr>
            </w:pPr>
            <w:r w:rsidRPr="0004226F">
              <w:rPr>
                <w:rFonts w:ascii="Calibri" w:eastAsia="Times New Roman" w:hAnsi="Calibri" w:cs="Calibri"/>
                <w:lang w:eastAsia="fr-FR"/>
              </w:rPr>
              <w:t>C0074</w:t>
            </w:r>
          </w:p>
        </w:tc>
        <w:tc>
          <w:tcPr>
            <w:tcW w:w="0" w:type="auto"/>
            <w:tcBorders>
              <w:top w:val="single" w:sz="4" w:space="0" w:color="auto"/>
              <w:left w:val="single" w:sz="4" w:space="0" w:color="auto"/>
              <w:bottom w:val="single" w:sz="4" w:space="0" w:color="auto"/>
              <w:right w:val="single" w:sz="4" w:space="0" w:color="auto"/>
            </w:tcBorders>
            <w:vAlign w:val="center"/>
          </w:tcPr>
          <w:p w14:paraId="06ECE16F" w14:textId="3845A8B5" w:rsidR="00AE1AA9" w:rsidRPr="0004226F" w:rsidRDefault="00AE1AA9" w:rsidP="0004226F">
            <w:pPr>
              <w:spacing w:after="0" w:line="240" w:lineRule="auto"/>
              <w:jc w:val="center"/>
              <w:rPr>
                <w:rFonts w:ascii="Calibri" w:eastAsia="Times New Roman" w:hAnsi="Calibri" w:cs="Calibri"/>
                <w:lang w:eastAsia="fr-FR"/>
              </w:rPr>
            </w:pPr>
            <w:r w:rsidRPr="0004226F">
              <w:rPr>
                <w:rFonts w:ascii="Calibri" w:eastAsia="Times New Roman" w:hAnsi="Calibri" w:cs="Calibri"/>
                <w:lang w:eastAsia="fr-FR"/>
              </w:rPr>
              <w:t>C0075</w:t>
            </w:r>
          </w:p>
        </w:tc>
      </w:tr>
      <w:tr w:rsidR="00AE1AA9" w:rsidRPr="00AE1AA9" w14:paraId="2643A528" w14:textId="6365EA83" w:rsidTr="0004226F">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0389E660"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 </w:t>
            </w:r>
          </w:p>
        </w:tc>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5C579032"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 </w:t>
            </w:r>
          </w:p>
        </w:tc>
        <w:tc>
          <w:tcPr>
            <w:tcW w:w="0" w:type="auto"/>
            <w:tcBorders>
              <w:top w:val="single" w:sz="4" w:space="0" w:color="auto"/>
              <w:bottom w:val="single" w:sz="4" w:space="0" w:color="auto"/>
              <w:right w:val="single" w:sz="4" w:space="0" w:color="auto"/>
            </w:tcBorders>
            <w:vAlign w:val="bottom"/>
          </w:tcPr>
          <w:p w14:paraId="57E29DB9" w14:textId="21186064" w:rsidR="00AE1AA9" w:rsidRPr="00AE1AA9" w:rsidRDefault="00AE1AA9" w:rsidP="00AE1AA9">
            <w:pPr>
              <w:rPr>
                <w:rFonts w:ascii="Times New Roman" w:eastAsia="Times New Roman" w:hAnsi="Times New Roman" w:cs="Times New Roman"/>
                <w:sz w:val="20"/>
                <w:szCs w:val="20"/>
                <w:lang w:eastAsia="fr-FR"/>
              </w:rPr>
            </w:pPr>
            <w:r>
              <w:rPr>
                <w:rFonts w:ascii="Calibri" w:hAnsi="Calibri" w:cs="Calibri"/>
              </w:rPr>
              <w:t> </w:t>
            </w:r>
          </w:p>
        </w:tc>
        <w:tc>
          <w:tcPr>
            <w:tcW w:w="0" w:type="auto"/>
            <w:tcBorders>
              <w:top w:val="single" w:sz="4" w:space="0" w:color="auto"/>
              <w:left w:val="single" w:sz="4" w:space="0" w:color="auto"/>
              <w:bottom w:val="single" w:sz="4" w:space="0" w:color="auto"/>
              <w:right w:val="single" w:sz="4" w:space="0" w:color="auto"/>
            </w:tcBorders>
            <w:vAlign w:val="bottom"/>
          </w:tcPr>
          <w:p w14:paraId="2BC99EE5" w14:textId="3F369473" w:rsidR="00AE1AA9" w:rsidRPr="00AE1AA9" w:rsidRDefault="00AE1AA9" w:rsidP="00AE1AA9">
            <w:pPr>
              <w:rPr>
                <w:rFonts w:ascii="Times New Roman" w:eastAsia="Times New Roman" w:hAnsi="Times New Roman" w:cs="Times New Roman"/>
                <w:sz w:val="20"/>
                <w:szCs w:val="20"/>
                <w:lang w:eastAsia="fr-FR"/>
              </w:rPr>
            </w:pPr>
            <w:r>
              <w:rPr>
                <w:rFonts w:ascii="Calibri" w:hAnsi="Calibri" w:cs="Calibri"/>
              </w:rPr>
              <w:t> </w:t>
            </w:r>
          </w:p>
        </w:tc>
        <w:tc>
          <w:tcPr>
            <w:tcW w:w="0" w:type="auto"/>
            <w:tcBorders>
              <w:top w:val="single" w:sz="4" w:space="0" w:color="auto"/>
              <w:left w:val="single" w:sz="4" w:space="0" w:color="auto"/>
              <w:bottom w:val="single" w:sz="4" w:space="0" w:color="auto"/>
              <w:right w:val="single" w:sz="4" w:space="0" w:color="auto"/>
            </w:tcBorders>
            <w:vAlign w:val="bottom"/>
          </w:tcPr>
          <w:p w14:paraId="70E1851D" w14:textId="2BE9DB7E" w:rsidR="00AE1AA9" w:rsidRPr="00AE1AA9" w:rsidRDefault="00AE1AA9" w:rsidP="00AE1AA9">
            <w:pPr>
              <w:rPr>
                <w:rFonts w:ascii="Times New Roman" w:eastAsia="Times New Roman" w:hAnsi="Times New Roman" w:cs="Times New Roman"/>
                <w:sz w:val="20"/>
                <w:szCs w:val="20"/>
                <w:lang w:eastAsia="fr-FR"/>
              </w:rPr>
            </w:pPr>
            <w:r>
              <w:rPr>
                <w:rFonts w:ascii="Calibri" w:hAnsi="Calibri" w:cs="Calibri"/>
              </w:rPr>
              <w:t> </w:t>
            </w:r>
          </w:p>
        </w:tc>
        <w:tc>
          <w:tcPr>
            <w:tcW w:w="0" w:type="auto"/>
            <w:tcBorders>
              <w:top w:val="single" w:sz="4" w:space="0" w:color="auto"/>
              <w:left w:val="single" w:sz="4" w:space="0" w:color="auto"/>
              <w:bottom w:val="single" w:sz="4" w:space="0" w:color="auto"/>
              <w:right w:val="single" w:sz="4" w:space="0" w:color="auto"/>
            </w:tcBorders>
            <w:vAlign w:val="bottom"/>
          </w:tcPr>
          <w:p w14:paraId="16BCA625" w14:textId="459630D6" w:rsidR="00AE1AA9" w:rsidRPr="00AE1AA9" w:rsidRDefault="00AE1AA9" w:rsidP="00AE1AA9">
            <w:pPr>
              <w:rPr>
                <w:rFonts w:ascii="Times New Roman" w:eastAsia="Times New Roman" w:hAnsi="Times New Roman" w:cs="Times New Roman"/>
                <w:sz w:val="20"/>
                <w:szCs w:val="20"/>
                <w:lang w:eastAsia="fr-FR"/>
              </w:rPr>
            </w:pPr>
            <w:r>
              <w:rPr>
                <w:rFonts w:ascii="Calibri" w:hAnsi="Calibri" w:cs="Calibri"/>
              </w:rPr>
              <w:t> </w:t>
            </w:r>
          </w:p>
        </w:tc>
        <w:tc>
          <w:tcPr>
            <w:tcW w:w="0" w:type="auto"/>
            <w:tcBorders>
              <w:top w:val="single" w:sz="4" w:space="0" w:color="auto"/>
              <w:left w:val="single" w:sz="4" w:space="0" w:color="auto"/>
              <w:bottom w:val="single" w:sz="4" w:space="0" w:color="auto"/>
              <w:right w:val="single" w:sz="4" w:space="0" w:color="auto"/>
            </w:tcBorders>
            <w:vAlign w:val="bottom"/>
          </w:tcPr>
          <w:p w14:paraId="5E3E8F9D" w14:textId="2DDC6732" w:rsidR="00AE1AA9" w:rsidRPr="00AE1AA9" w:rsidRDefault="00AE1AA9" w:rsidP="00AE1AA9">
            <w:pPr>
              <w:rPr>
                <w:rFonts w:ascii="Times New Roman" w:eastAsia="Times New Roman" w:hAnsi="Times New Roman" w:cs="Times New Roman"/>
                <w:sz w:val="20"/>
                <w:szCs w:val="20"/>
                <w:lang w:eastAsia="fr-FR"/>
              </w:rPr>
            </w:pPr>
            <w:r>
              <w:rPr>
                <w:rFonts w:ascii="Calibri" w:hAnsi="Calibri" w:cs="Calibri"/>
              </w:rPr>
              <w:t> </w:t>
            </w:r>
          </w:p>
        </w:tc>
      </w:tr>
    </w:tbl>
    <w:p w14:paraId="20E7A731" w14:textId="491C1135" w:rsidR="00AE1AA9" w:rsidRDefault="00AE1AA9"/>
    <w:tbl>
      <w:tblPr>
        <w:tblW w:w="12100" w:type="dxa"/>
        <w:tblCellMar>
          <w:left w:w="70" w:type="dxa"/>
          <w:right w:w="70" w:type="dxa"/>
        </w:tblCellMar>
        <w:tblLook w:val="04A0" w:firstRow="1" w:lastRow="0" w:firstColumn="1" w:lastColumn="0" w:noHBand="0" w:noVBand="1"/>
      </w:tblPr>
      <w:tblGrid>
        <w:gridCol w:w="2127"/>
        <w:gridCol w:w="2040"/>
        <w:gridCol w:w="2040"/>
        <w:gridCol w:w="2040"/>
        <w:gridCol w:w="2040"/>
        <w:gridCol w:w="1900"/>
      </w:tblGrid>
      <w:tr w:rsidR="00AE1AA9" w:rsidRPr="00AE1AA9" w14:paraId="67D9131D" w14:textId="77777777" w:rsidTr="00AE1AA9">
        <w:trPr>
          <w:trHeight w:val="2100"/>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275E14" w14:textId="77777777" w:rsidR="00AE1AA9" w:rsidRPr="00AE1AA9" w:rsidRDefault="00AE1AA9" w:rsidP="00AE1AA9">
            <w:pPr>
              <w:spacing w:after="0" w:line="240" w:lineRule="auto"/>
              <w:jc w:val="center"/>
              <w:rPr>
                <w:rFonts w:ascii="Calibri" w:eastAsia="Times New Roman" w:hAnsi="Calibri" w:cs="Calibri"/>
                <w:b/>
                <w:bCs/>
                <w:lang w:eastAsia="fr-FR"/>
              </w:rPr>
            </w:pPr>
            <w:r w:rsidRPr="00AE1AA9">
              <w:rPr>
                <w:rFonts w:ascii="Calibri" w:eastAsia="Times New Roman" w:hAnsi="Calibri" w:cs="Calibri"/>
                <w:b/>
                <w:bCs/>
                <w:lang w:eastAsia="fr-FR"/>
              </w:rPr>
              <w:lastRenderedPageBreak/>
              <w:t>Abandons/réductions de créances</w:t>
            </w:r>
          </w:p>
        </w:tc>
        <w:tc>
          <w:tcPr>
            <w:tcW w:w="2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50E230" w14:textId="77777777" w:rsidR="00AE1AA9" w:rsidRPr="00AE1AA9" w:rsidRDefault="00AE1AA9" w:rsidP="00AE1AA9">
            <w:pPr>
              <w:spacing w:after="0" w:line="240" w:lineRule="auto"/>
              <w:jc w:val="center"/>
              <w:rPr>
                <w:rFonts w:ascii="Calibri" w:eastAsia="Times New Roman" w:hAnsi="Calibri" w:cs="Calibri"/>
                <w:b/>
                <w:bCs/>
                <w:lang w:eastAsia="fr-FR"/>
              </w:rPr>
            </w:pPr>
            <w:r w:rsidRPr="00AE1AA9">
              <w:rPr>
                <w:rFonts w:ascii="Calibri" w:eastAsia="Times New Roman" w:hAnsi="Calibri" w:cs="Calibri"/>
                <w:b/>
                <w:bCs/>
                <w:lang w:eastAsia="fr-FR"/>
              </w:rPr>
              <w:t xml:space="preserve"> Valeur nette (contrevaleur en euros le cas échéant)</w:t>
            </w:r>
          </w:p>
        </w:tc>
        <w:tc>
          <w:tcPr>
            <w:tcW w:w="2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01F267" w14:textId="77777777" w:rsidR="00AE1AA9" w:rsidRPr="00AE1AA9" w:rsidRDefault="00AE1AA9" w:rsidP="00AE1AA9">
            <w:pPr>
              <w:spacing w:after="0" w:line="240" w:lineRule="auto"/>
              <w:jc w:val="center"/>
              <w:rPr>
                <w:rFonts w:ascii="Calibri" w:eastAsia="Times New Roman" w:hAnsi="Calibri" w:cs="Calibri"/>
                <w:b/>
                <w:bCs/>
                <w:lang w:eastAsia="fr-FR"/>
              </w:rPr>
            </w:pPr>
            <w:r w:rsidRPr="00AE1AA9">
              <w:rPr>
                <w:rFonts w:ascii="Calibri" w:eastAsia="Times New Roman" w:hAnsi="Calibri" w:cs="Calibri"/>
                <w:b/>
                <w:bCs/>
                <w:lang w:eastAsia="fr-FR"/>
              </w:rPr>
              <w:t>Valeur de remboursement pour les titres de créances  (contrevaleur en euros le cas échéant)</w:t>
            </w:r>
          </w:p>
        </w:tc>
        <w:tc>
          <w:tcPr>
            <w:tcW w:w="2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BD1E48" w14:textId="77777777" w:rsidR="00AE1AA9" w:rsidRPr="00AE1AA9" w:rsidRDefault="00AE1AA9" w:rsidP="00AE1AA9">
            <w:pPr>
              <w:spacing w:after="0" w:line="240" w:lineRule="auto"/>
              <w:jc w:val="center"/>
              <w:rPr>
                <w:rFonts w:ascii="Calibri" w:eastAsia="Times New Roman" w:hAnsi="Calibri" w:cs="Calibri"/>
                <w:b/>
                <w:bCs/>
                <w:lang w:eastAsia="fr-FR"/>
              </w:rPr>
            </w:pPr>
            <w:r w:rsidRPr="00AE1AA9">
              <w:rPr>
                <w:rFonts w:ascii="Calibri" w:eastAsia="Times New Roman" w:hAnsi="Calibri" w:cs="Calibri"/>
                <w:b/>
                <w:bCs/>
                <w:lang w:eastAsia="fr-FR"/>
              </w:rPr>
              <w:t>Méthode de valorisation utilisée par la détermination de la valeur de réalisation.</w:t>
            </w:r>
          </w:p>
        </w:tc>
        <w:tc>
          <w:tcPr>
            <w:tcW w:w="2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3F60DC" w14:textId="77777777" w:rsidR="00AE1AA9" w:rsidRPr="00AE1AA9" w:rsidRDefault="00AE1AA9" w:rsidP="00AE1AA9">
            <w:pPr>
              <w:spacing w:after="0" w:line="240" w:lineRule="auto"/>
              <w:jc w:val="center"/>
              <w:rPr>
                <w:rFonts w:ascii="Calibri" w:eastAsia="Times New Roman" w:hAnsi="Calibri" w:cs="Calibri"/>
                <w:b/>
                <w:bCs/>
                <w:lang w:eastAsia="fr-FR"/>
              </w:rPr>
            </w:pPr>
            <w:r w:rsidRPr="00AE1AA9">
              <w:rPr>
                <w:rFonts w:ascii="Calibri" w:eastAsia="Times New Roman" w:hAnsi="Calibri" w:cs="Calibri"/>
                <w:b/>
                <w:bCs/>
                <w:lang w:eastAsia="fr-FR"/>
              </w:rPr>
              <w:t>Intérêts courus</w:t>
            </w:r>
          </w:p>
        </w:tc>
        <w:tc>
          <w:tcPr>
            <w:tcW w:w="1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73B44E" w14:textId="77777777" w:rsidR="00AE1AA9" w:rsidRPr="00AE1AA9" w:rsidRDefault="00AE1AA9" w:rsidP="00AE1AA9">
            <w:pPr>
              <w:spacing w:after="0" w:line="240" w:lineRule="auto"/>
              <w:jc w:val="center"/>
              <w:rPr>
                <w:rFonts w:ascii="Calibri" w:eastAsia="Times New Roman" w:hAnsi="Calibri" w:cs="Calibri"/>
                <w:b/>
                <w:bCs/>
                <w:lang w:eastAsia="fr-FR"/>
              </w:rPr>
            </w:pPr>
            <w:r w:rsidRPr="00AE1AA9">
              <w:rPr>
                <w:rFonts w:ascii="Calibri" w:eastAsia="Times New Roman" w:hAnsi="Calibri" w:cs="Calibri"/>
                <w:b/>
                <w:bCs/>
                <w:lang w:eastAsia="fr-FR"/>
              </w:rPr>
              <w:t>Valeur de marché (contrevaleur en euros le cas échéant)</w:t>
            </w:r>
          </w:p>
        </w:tc>
      </w:tr>
      <w:tr w:rsidR="00AE1AA9" w:rsidRPr="00AE1AA9" w14:paraId="2C37ED64" w14:textId="77777777" w:rsidTr="00AE1AA9">
        <w:trPr>
          <w:trHeight w:val="300"/>
        </w:trPr>
        <w:tc>
          <w:tcPr>
            <w:tcW w:w="2040" w:type="dxa"/>
            <w:tcBorders>
              <w:top w:val="nil"/>
              <w:left w:val="single" w:sz="4" w:space="0" w:color="auto"/>
              <w:bottom w:val="single" w:sz="4" w:space="0" w:color="auto"/>
              <w:right w:val="single" w:sz="4" w:space="0" w:color="auto"/>
            </w:tcBorders>
            <w:shd w:val="clear" w:color="auto" w:fill="auto"/>
            <w:noWrap/>
            <w:vAlign w:val="center"/>
            <w:hideMark/>
          </w:tcPr>
          <w:p w14:paraId="0DBF2644"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EC0141</w:t>
            </w:r>
          </w:p>
        </w:tc>
        <w:tc>
          <w:tcPr>
            <w:tcW w:w="2040" w:type="dxa"/>
            <w:tcBorders>
              <w:top w:val="nil"/>
              <w:left w:val="single" w:sz="4" w:space="0" w:color="auto"/>
              <w:bottom w:val="single" w:sz="4" w:space="0" w:color="auto"/>
              <w:right w:val="single" w:sz="4" w:space="0" w:color="auto"/>
            </w:tcBorders>
            <w:shd w:val="clear" w:color="auto" w:fill="auto"/>
            <w:noWrap/>
            <w:vAlign w:val="center"/>
            <w:hideMark/>
          </w:tcPr>
          <w:p w14:paraId="792BB34D"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C0080</w:t>
            </w:r>
          </w:p>
        </w:tc>
        <w:tc>
          <w:tcPr>
            <w:tcW w:w="2040" w:type="dxa"/>
            <w:tcBorders>
              <w:top w:val="nil"/>
              <w:left w:val="single" w:sz="4" w:space="0" w:color="auto"/>
              <w:bottom w:val="single" w:sz="4" w:space="0" w:color="auto"/>
              <w:right w:val="single" w:sz="4" w:space="0" w:color="auto"/>
            </w:tcBorders>
            <w:shd w:val="clear" w:color="auto" w:fill="auto"/>
            <w:noWrap/>
            <w:vAlign w:val="center"/>
            <w:hideMark/>
          </w:tcPr>
          <w:p w14:paraId="1C8A7E72"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C0086</w:t>
            </w:r>
          </w:p>
        </w:tc>
        <w:tc>
          <w:tcPr>
            <w:tcW w:w="2040" w:type="dxa"/>
            <w:tcBorders>
              <w:top w:val="nil"/>
              <w:left w:val="single" w:sz="4" w:space="0" w:color="auto"/>
              <w:bottom w:val="single" w:sz="4" w:space="0" w:color="auto"/>
              <w:right w:val="single" w:sz="4" w:space="0" w:color="auto"/>
            </w:tcBorders>
            <w:shd w:val="clear" w:color="auto" w:fill="auto"/>
            <w:noWrap/>
            <w:vAlign w:val="center"/>
            <w:hideMark/>
          </w:tcPr>
          <w:p w14:paraId="08219D6E"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C0087</w:t>
            </w:r>
          </w:p>
        </w:tc>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0CA1396A"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C0090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14:paraId="202450AE"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C0100</w:t>
            </w:r>
          </w:p>
        </w:tc>
      </w:tr>
      <w:tr w:rsidR="00AE1AA9" w:rsidRPr="00AE1AA9" w14:paraId="71DF9952" w14:textId="77777777" w:rsidTr="00AE1AA9">
        <w:trPr>
          <w:trHeight w:val="30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789AE86C"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 </w:t>
            </w:r>
          </w:p>
        </w:tc>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69D361EE"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 </w:t>
            </w:r>
          </w:p>
        </w:tc>
        <w:tc>
          <w:tcPr>
            <w:tcW w:w="2040" w:type="dxa"/>
            <w:tcBorders>
              <w:top w:val="nil"/>
              <w:left w:val="single" w:sz="4" w:space="0" w:color="auto"/>
              <w:bottom w:val="single" w:sz="4" w:space="0" w:color="auto"/>
              <w:right w:val="single" w:sz="4" w:space="0" w:color="auto"/>
            </w:tcBorders>
            <w:shd w:val="clear" w:color="auto" w:fill="auto"/>
            <w:vAlign w:val="bottom"/>
            <w:hideMark/>
          </w:tcPr>
          <w:p w14:paraId="6D60DA79"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 </w:t>
            </w:r>
          </w:p>
        </w:tc>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37AA4D31"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 </w:t>
            </w:r>
          </w:p>
        </w:tc>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1B6026BF"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 </w:t>
            </w:r>
          </w:p>
        </w:tc>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52BB2DF9" w14:textId="77777777" w:rsidR="00AE1AA9" w:rsidRPr="00AE1AA9" w:rsidRDefault="00AE1AA9" w:rsidP="00AE1AA9">
            <w:pPr>
              <w:spacing w:after="0" w:line="240" w:lineRule="auto"/>
              <w:rPr>
                <w:rFonts w:ascii="Calibri" w:eastAsia="Times New Roman" w:hAnsi="Calibri" w:cs="Calibri"/>
                <w:lang w:eastAsia="fr-FR"/>
              </w:rPr>
            </w:pPr>
            <w:r w:rsidRPr="00AE1AA9">
              <w:rPr>
                <w:rFonts w:ascii="Calibri" w:eastAsia="Times New Roman" w:hAnsi="Calibri" w:cs="Calibri"/>
                <w:lang w:eastAsia="fr-FR"/>
              </w:rPr>
              <w:t> </w:t>
            </w:r>
          </w:p>
        </w:tc>
      </w:tr>
    </w:tbl>
    <w:p w14:paraId="54CCEFDA" w14:textId="7930E239" w:rsidR="00AE1AA9" w:rsidRDefault="00AE1AA9"/>
    <w:tbl>
      <w:tblPr>
        <w:tblW w:w="14540" w:type="dxa"/>
        <w:tblCellMar>
          <w:left w:w="70" w:type="dxa"/>
          <w:right w:w="70" w:type="dxa"/>
        </w:tblCellMar>
        <w:tblLook w:val="04A0" w:firstRow="1" w:lastRow="0" w:firstColumn="1" w:lastColumn="0" w:noHBand="0" w:noVBand="1"/>
      </w:tblPr>
      <w:tblGrid>
        <w:gridCol w:w="2040"/>
        <w:gridCol w:w="2040"/>
        <w:gridCol w:w="2040"/>
        <w:gridCol w:w="2040"/>
        <w:gridCol w:w="2300"/>
        <w:gridCol w:w="2040"/>
        <w:gridCol w:w="2040"/>
      </w:tblGrid>
      <w:tr w:rsidR="00AE1AA9" w:rsidRPr="00AE1AA9" w14:paraId="415F6B1A" w14:textId="77777777" w:rsidTr="00AE1AA9">
        <w:trPr>
          <w:trHeight w:val="300"/>
        </w:trPr>
        <w:tc>
          <w:tcPr>
            <w:tcW w:w="2040" w:type="dxa"/>
            <w:tcBorders>
              <w:top w:val="nil"/>
              <w:left w:val="nil"/>
              <w:bottom w:val="nil"/>
              <w:right w:val="nil"/>
            </w:tcBorders>
            <w:shd w:val="clear" w:color="auto" w:fill="auto"/>
            <w:noWrap/>
            <w:vAlign w:val="bottom"/>
            <w:hideMark/>
          </w:tcPr>
          <w:p w14:paraId="25C2B3A0" w14:textId="1BB92196" w:rsidR="00AE1AA9" w:rsidRPr="00AE1AA9" w:rsidRDefault="00AE1AA9" w:rsidP="00AE1AA9">
            <w:pPr>
              <w:spacing w:after="0" w:line="240" w:lineRule="auto"/>
              <w:rPr>
                <w:rFonts w:ascii="Calibri" w:eastAsia="Times New Roman" w:hAnsi="Calibri" w:cs="Calibri"/>
                <w:b/>
                <w:bCs/>
                <w:color w:val="FF0000"/>
                <w:lang w:eastAsia="fr-FR"/>
              </w:rPr>
            </w:pPr>
            <w:r w:rsidRPr="00AE1AA9">
              <w:rPr>
                <w:rFonts w:ascii="Calibri" w:eastAsia="Times New Roman" w:hAnsi="Calibri" w:cs="Calibri"/>
                <w:b/>
                <w:bCs/>
                <w:color w:val="FF0000"/>
                <w:lang w:eastAsia="fr-FR"/>
              </w:rPr>
              <w:t>PFE</w:t>
            </w:r>
            <w:r w:rsidR="00C414B0">
              <w:rPr>
                <w:rFonts w:ascii="Calibri" w:eastAsia="Times New Roman" w:hAnsi="Calibri" w:cs="Calibri"/>
                <w:b/>
                <w:bCs/>
                <w:color w:val="FF0000"/>
                <w:lang w:eastAsia="fr-FR"/>
              </w:rPr>
              <w:t>F</w:t>
            </w:r>
            <w:r w:rsidRPr="00AE1AA9">
              <w:rPr>
                <w:rFonts w:ascii="Calibri" w:eastAsia="Times New Roman" w:hAnsi="Calibri" w:cs="Calibri"/>
                <w:b/>
                <w:bCs/>
                <w:color w:val="FF0000"/>
                <w:lang w:eastAsia="fr-FR"/>
              </w:rPr>
              <w:t>.06.02.30.02</w:t>
            </w:r>
          </w:p>
        </w:tc>
        <w:tc>
          <w:tcPr>
            <w:tcW w:w="2040" w:type="dxa"/>
            <w:tcBorders>
              <w:top w:val="nil"/>
              <w:left w:val="nil"/>
              <w:bottom w:val="nil"/>
              <w:right w:val="nil"/>
            </w:tcBorders>
            <w:shd w:val="clear" w:color="auto" w:fill="auto"/>
            <w:noWrap/>
            <w:vAlign w:val="bottom"/>
            <w:hideMark/>
          </w:tcPr>
          <w:p w14:paraId="3971C409" w14:textId="77777777" w:rsidR="00AE1AA9" w:rsidRPr="00AE1AA9" w:rsidRDefault="00AE1AA9" w:rsidP="00AE1AA9">
            <w:pPr>
              <w:spacing w:after="0" w:line="240" w:lineRule="auto"/>
              <w:rPr>
                <w:rFonts w:ascii="Calibri" w:eastAsia="Times New Roman" w:hAnsi="Calibri" w:cs="Calibri"/>
                <w:b/>
                <w:bCs/>
                <w:color w:val="FF0000"/>
                <w:lang w:eastAsia="fr-FR"/>
              </w:rPr>
            </w:pPr>
          </w:p>
        </w:tc>
        <w:tc>
          <w:tcPr>
            <w:tcW w:w="2040" w:type="dxa"/>
            <w:tcBorders>
              <w:top w:val="nil"/>
              <w:left w:val="nil"/>
              <w:bottom w:val="nil"/>
              <w:right w:val="nil"/>
            </w:tcBorders>
            <w:shd w:val="clear" w:color="auto" w:fill="auto"/>
            <w:noWrap/>
            <w:vAlign w:val="bottom"/>
            <w:hideMark/>
          </w:tcPr>
          <w:p w14:paraId="5C7A6EFA" w14:textId="77777777" w:rsidR="00AE1AA9" w:rsidRPr="00AE1AA9" w:rsidRDefault="00AE1AA9" w:rsidP="00AE1AA9">
            <w:pPr>
              <w:spacing w:after="0" w:line="240" w:lineRule="auto"/>
              <w:rPr>
                <w:rFonts w:ascii="Times New Roman" w:eastAsia="Times New Roman" w:hAnsi="Times New Roman" w:cs="Times New Roman"/>
                <w:sz w:val="20"/>
                <w:szCs w:val="20"/>
                <w:lang w:eastAsia="fr-FR"/>
              </w:rPr>
            </w:pPr>
          </w:p>
        </w:tc>
        <w:tc>
          <w:tcPr>
            <w:tcW w:w="2040" w:type="dxa"/>
            <w:tcBorders>
              <w:top w:val="nil"/>
              <w:left w:val="nil"/>
              <w:bottom w:val="nil"/>
              <w:right w:val="nil"/>
            </w:tcBorders>
            <w:shd w:val="clear" w:color="auto" w:fill="auto"/>
            <w:noWrap/>
            <w:vAlign w:val="bottom"/>
            <w:hideMark/>
          </w:tcPr>
          <w:p w14:paraId="60004143" w14:textId="77777777" w:rsidR="00AE1AA9" w:rsidRPr="00AE1AA9" w:rsidRDefault="00AE1AA9" w:rsidP="00AE1AA9">
            <w:pPr>
              <w:spacing w:after="0" w:line="240" w:lineRule="auto"/>
              <w:rPr>
                <w:rFonts w:ascii="Times New Roman" w:eastAsia="Times New Roman" w:hAnsi="Times New Roman" w:cs="Times New Roman"/>
                <w:sz w:val="20"/>
                <w:szCs w:val="20"/>
                <w:lang w:eastAsia="fr-FR"/>
              </w:rPr>
            </w:pPr>
          </w:p>
        </w:tc>
        <w:tc>
          <w:tcPr>
            <w:tcW w:w="2300" w:type="dxa"/>
            <w:tcBorders>
              <w:top w:val="nil"/>
              <w:left w:val="nil"/>
              <w:bottom w:val="nil"/>
              <w:right w:val="nil"/>
            </w:tcBorders>
            <w:shd w:val="clear" w:color="auto" w:fill="auto"/>
            <w:noWrap/>
            <w:vAlign w:val="bottom"/>
            <w:hideMark/>
          </w:tcPr>
          <w:p w14:paraId="04D49C62" w14:textId="77777777" w:rsidR="00AE1AA9" w:rsidRPr="00AE1AA9" w:rsidRDefault="00AE1AA9" w:rsidP="00AE1AA9">
            <w:pPr>
              <w:spacing w:after="0" w:line="240" w:lineRule="auto"/>
              <w:rPr>
                <w:rFonts w:ascii="Times New Roman" w:eastAsia="Times New Roman" w:hAnsi="Times New Roman" w:cs="Times New Roman"/>
                <w:sz w:val="20"/>
                <w:szCs w:val="20"/>
                <w:lang w:eastAsia="fr-FR"/>
              </w:rPr>
            </w:pPr>
          </w:p>
        </w:tc>
        <w:tc>
          <w:tcPr>
            <w:tcW w:w="2040" w:type="dxa"/>
            <w:tcBorders>
              <w:top w:val="nil"/>
              <w:left w:val="nil"/>
              <w:bottom w:val="nil"/>
              <w:right w:val="nil"/>
            </w:tcBorders>
            <w:shd w:val="clear" w:color="auto" w:fill="auto"/>
            <w:noWrap/>
            <w:vAlign w:val="bottom"/>
            <w:hideMark/>
          </w:tcPr>
          <w:p w14:paraId="6B80046F" w14:textId="77777777" w:rsidR="00AE1AA9" w:rsidRPr="00AE1AA9" w:rsidRDefault="00AE1AA9" w:rsidP="00AE1AA9">
            <w:pPr>
              <w:spacing w:after="0" w:line="240" w:lineRule="auto"/>
              <w:rPr>
                <w:rFonts w:ascii="Times New Roman" w:eastAsia="Times New Roman" w:hAnsi="Times New Roman" w:cs="Times New Roman"/>
                <w:sz w:val="20"/>
                <w:szCs w:val="20"/>
                <w:lang w:eastAsia="fr-FR"/>
              </w:rPr>
            </w:pPr>
          </w:p>
        </w:tc>
        <w:tc>
          <w:tcPr>
            <w:tcW w:w="2040" w:type="dxa"/>
            <w:tcBorders>
              <w:top w:val="nil"/>
              <w:left w:val="nil"/>
              <w:bottom w:val="nil"/>
              <w:right w:val="nil"/>
            </w:tcBorders>
            <w:shd w:val="clear" w:color="auto" w:fill="auto"/>
            <w:noWrap/>
            <w:vAlign w:val="bottom"/>
            <w:hideMark/>
          </w:tcPr>
          <w:p w14:paraId="2937164E" w14:textId="77777777" w:rsidR="00AE1AA9" w:rsidRPr="00AE1AA9" w:rsidRDefault="00AE1AA9" w:rsidP="00AE1AA9">
            <w:pPr>
              <w:spacing w:after="0" w:line="240" w:lineRule="auto"/>
              <w:rPr>
                <w:rFonts w:ascii="Times New Roman" w:eastAsia="Times New Roman" w:hAnsi="Times New Roman" w:cs="Times New Roman"/>
                <w:sz w:val="20"/>
                <w:szCs w:val="20"/>
                <w:lang w:eastAsia="fr-FR"/>
              </w:rPr>
            </w:pPr>
          </w:p>
        </w:tc>
      </w:tr>
      <w:tr w:rsidR="00AE1AA9" w:rsidRPr="00AE1AA9" w14:paraId="398A25EF" w14:textId="77777777" w:rsidTr="00AE1AA9">
        <w:trPr>
          <w:trHeight w:val="300"/>
        </w:trPr>
        <w:tc>
          <w:tcPr>
            <w:tcW w:w="4080" w:type="dxa"/>
            <w:gridSpan w:val="2"/>
            <w:tcBorders>
              <w:top w:val="nil"/>
              <w:left w:val="nil"/>
              <w:bottom w:val="nil"/>
              <w:right w:val="nil"/>
            </w:tcBorders>
            <w:shd w:val="clear" w:color="auto" w:fill="auto"/>
            <w:noWrap/>
            <w:vAlign w:val="bottom"/>
            <w:hideMark/>
          </w:tcPr>
          <w:p w14:paraId="049CAA34" w14:textId="77777777" w:rsidR="00AE1AA9" w:rsidRPr="00AE1AA9" w:rsidRDefault="00AE1AA9" w:rsidP="00AE1AA9">
            <w:pPr>
              <w:spacing w:after="0" w:line="240" w:lineRule="auto"/>
              <w:rPr>
                <w:rFonts w:ascii="Calibri" w:eastAsia="Times New Roman" w:hAnsi="Calibri" w:cs="Calibri"/>
                <w:b/>
                <w:bCs/>
                <w:lang w:eastAsia="fr-FR"/>
              </w:rPr>
            </w:pPr>
            <w:r w:rsidRPr="00AE1AA9">
              <w:rPr>
                <w:rFonts w:ascii="Calibri" w:eastAsia="Times New Roman" w:hAnsi="Calibri" w:cs="Calibri"/>
                <w:b/>
                <w:bCs/>
                <w:lang w:eastAsia="fr-FR"/>
              </w:rPr>
              <w:t>Informations sur les actifs</w:t>
            </w:r>
          </w:p>
        </w:tc>
        <w:tc>
          <w:tcPr>
            <w:tcW w:w="2040" w:type="dxa"/>
            <w:tcBorders>
              <w:top w:val="nil"/>
              <w:left w:val="nil"/>
              <w:bottom w:val="nil"/>
              <w:right w:val="nil"/>
            </w:tcBorders>
            <w:shd w:val="clear" w:color="auto" w:fill="auto"/>
            <w:noWrap/>
            <w:vAlign w:val="bottom"/>
            <w:hideMark/>
          </w:tcPr>
          <w:p w14:paraId="093A33A2" w14:textId="77777777" w:rsidR="00AE1AA9" w:rsidRPr="00AE1AA9" w:rsidRDefault="00AE1AA9" w:rsidP="00AE1AA9">
            <w:pPr>
              <w:spacing w:after="0" w:line="240" w:lineRule="auto"/>
              <w:rPr>
                <w:rFonts w:ascii="Calibri" w:eastAsia="Times New Roman" w:hAnsi="Calibri" w:cs="Calibri"/>
                <w:b/>
                <w:bCs/>
                <w:lang w:eastAsia="fr-FR"/>
              </w:rPr>
            </w:pPr>
          </w:p>
        </w:tc>
        <w:tc>
          <w:tcPr>
            <w:tcW w:w="2040" w:type="dxa"/>
            <w:tcBorders>
              <w:top w:val="nil"/>
              <w:left w:val="nil"/>
              <w:bottom w:val="nil"/>
              <w:right w:val="nil"/>
            </w:tcBorders>
            <w:shd w:val="clear" w:color="auto" w:fill="auto"/>
            <w:noWrap/>
            <w:vAlign w:val="bottom"/>
            <w:hideMark/>
          </w:tcPr>
          <w:p w14:paraId="18DB7DCF" w14:textId="77777777" w:rsidR="00AE1AA9" w:rsidRPr="00AE1AA9" w:rsidRDefault="00AE1AA9" w:rsidP="00AE1AA9">
            <w:pPr>
              <w:spacing w:after="0" w:line="240" w:lineRule="auto"/>
              <w:rPr>
                <w:rFonts w:ascii="Times New Roman" w:eastAsia="Times New Roman" w:hAnsi="Times New Roman" w:cs="Times New Roman"/>
                <w:sz w:val="20"/>
                <w:szCs w:val="20"/>
                <w:lang w:eastAsia="fr-FR"/>
              </w:rPr>
            </w:pPr>
          </w:p>
        </w:tc>
        <w:tc>
          <w:tcPr>
            <w:tcW w:w="2300" w:type="dxa"/>
            <w:tcBorders>
              <w:top w:val="nil"/>
              <w:left w:val="nil"/>
              <w:bottom w:val="nil"/>
              <w:right w:val="nil"/>
            </w:tcBorders>
            <w:shd w:val="clear" w:color="auto" w:fill="auto"/>
            <w:noWrap/>
            <w:vAlign w:val="bottom"/>
            <w:hideMark/>
          </w:tcPr>
          <w:p w14:paraId="37762B44" w14:textId="77777777" w:rsidR="00AE1AA9" w:rsidRPr="00AE1AA9" w:rsidRDefault="00AE1AA9" w:rsidP="00AE1AA9">
            <w:pPr>
              <w:spacing w:after="0" w:line="240" w:lineRule="auto"/>
              <w:rPr>
                <w:rFonts w:ascii="Times New Roman" w:eastAsia="Times New Roman" w:hAnsi="Times New Roman" w:cs="Times New Roman"/>
                <w:sz w:val="20"/>
                <w:szCs w:val="20"/>
                <w:lang w:eastAsia="fr-FR"/>
              </w:rPr>
            </w:pPr>
          </w:p>
        </w:tc>
        <w:tc>
          <w:tcPr>
            <w:tcW w:w="2040" w:type="dxa"/>
            <w:tcBorders>
              <w:top w:val="nil"/>
              <w:left w:val="nil"/>
              <w:bottom w:val="nil"/>
              <w:right w:val="nil"/>
            </w:tcBorders>
            <w:shd w:val="clear" w:color="auto" w:fill="auto"/>
            <w:noWrap/>
            <w:vAlign w:val="bottom"/>
            <w:hideMark/>
          </w:tcPr>
          <w:p w14:paraId="4B66AAF7" w14:textId="77777777" w:rsidR="00AE1AA9" w:rsidRPr="00AE1AA9" w:rsidRDefault="00AE1AA9" w:rsidP="00AE1AA9">
            <w:pPr>
              <w:spacing w:after="0" w:line="240" w:lineRule="auto"/>
              <w:rPr>
                <w:rFonts w:ascii="Times New Roman" w:eastAsia="Times New Roman" w:hAnsi="Times New Roman" w:cs="Times New Roman"/>
                <w:sz w:val="20"/>
                <w:szCs w:val="20"/>
                <w:lang w:eastAsia="fr-FR"/>
              </w:rPr>
            </w:pPr>
          </w:p>
        </w:tc>
        <w:tc>
          <w:tcPr>
            <w:tcW w:w="2040" w:type="dxa"/>
            <w:tcBorders>
              <w:top w:val="nil"/>
              <w:left w:val="nil"/>
              <w:bottom w:val="nil"/>
              <w:right w:val="nil"/>
            </w:tcBorders>
            <w:shd w:val="clear" w:color="auto" w:fill="auto"/>
            <w:noWrap/>
            <w:vAlign w:val="bottom"/>
            <w:hideMark/>
          </w:tcPr>
          <w:p w14:paraId="3CB9A8B6" w14:textId="77777777" w:rsidR="00AE1AA9" w:rsidRPr="00AE1AA9" w:rsidRDefault="00AE1AA9" w:rsidP="00AE1AA9">
            <w:pPr>
              <w:spacing w:after="0" w:line="240" w:lineRule="auto"/>
              <w:rPr>
                <w:rFonts w:ascii="Times New Roman" w:eastAsia="Times New Roman" w:hAnsi="Times New Roman" w:cs="Times New Roman"/>
                <w:sz w:val="20"/>
                <w:szCs w:val="20"/>
                <w:lang w:eastAsia="fr-FR"/>
              </w:rPr>
            </w:pPr>
          </w:p>
        </w:tc>
      </w:tr>
      <w:tr w:rsidR="00AE1AA9" w:rsidRPr="00AE1AA9" w14:paraId="2538F26E" w14:textId="77777777" w:rsidTr="00AE1AA9">
        <w:trPr>
          <w:trHeight w:val="1200"/>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DE172C" w14:textId="77777777" w:rsidR="00AE1AA9" w:rsidRPr="00AE1AA9" w:rsidRDefault="00AE1AA9" w:rsidP="00AE1AA9">
            <w:pPr>
              <w:spacing w:after="0" w:line="240" w:lineRule="auto"/>
              <w:jc w:val="center"/>
              <w:rPr>
                <w:rFonts w:ascii="Calibri" w:eastAsia="Times New Roman" w:hAnsi="Calibri" w:cs="Calibri"/>
                <w:b/>
                <w:bCs/>
                <w:lang w:eastAsia="fr-FR"/>
              </w:rPr>
            </w:pPr>
            <w:r w:rsidRPr="00AE1AA9">
              <w:rPr>
                <w:rFonts w:ascii="Calibri" w:eastAsia="Times New Roman" w:hAnsi="Calibri" w:cs="Calibri"/>
                <w:b/>
                <w:bCs/>
                <w:lang w:eastAsia="fr-FR"/>
              </w:rPr>
              <w:t>Code d’identification de l’actif</w:t>
            </w:r>
          </w:p>
        </w:tc>
        <w:tc>
          <w:tcPr>
            <w:tcW w:w="2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2BA230" w14:textId="77777777" w:rsidR="00AE1AA9" w:rsidRPr="00AE1AA9" w:rsidRDefault="00AE1AA9" w:rsidP="00AE1AA9">
            <w:pPr>
              <w:spacing w:after="0" w:line="240" w:lineRule="auto"/>
              <w:jc w:val="center"/>
              <w:rPr>
                <w:rFonts w:ascii="Calibri" w:eastAsia="Times New Roman" w:hAnsi="Calibri" w:cs="Calibri"/>
                <w:b/>
                <w:bCs/>
                <w:lang w:eastAsia="fr-FR"/>
              </w:rPr>
            </w:pPr>
            <w:r w:rsidRPr="00AE1AA9">
              <w:rPr>
                <w:rFonts w:ascii="Calibri" w:eastAsia="Times New Roman" w:hAnsi="Calibri" w:cs="Calibri"/>
                <w:b/>
                <w:bCs/>
                <w:lang w:eastAsia="fr-FR"/>
              </w:rPr>
              <w:t>Type du Code d’identification de l’actif</w:t>
            </w:r>
          </w:p>
        </w:tc>
        <w:tc>
          <w:tcPr>
            <w:tcW w:w="2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F9F5E8" w14:textId="77777777" w:rsidR="00AE1AA9" w:rsidRPr="00AE1AA9" w:rsidRDefault="00AE1AA9" w:rsidP="00AE1AA9">
            <w:pPr>
              <w:spacing w:after="0" w:line="240" w:lineRule="auto"/>
              <w:jc w:val="center"/>
              <w:rPr>
                <w:rFonts w:ascii="Calibri" w:eastAsia="Times New Roman" w:hAnsi="Calibri" w:cs="Calibri"/>
                <w:b/>
                <w:bCs/>
                <w:lang w:eastAsia="fr-FR"/>
              </w:rPr>
            </w:pPr>
            <w:r w:rsidRPr="00AE1AA9">
              <w:rPr>
                <w:rFonts w:ascii="Calibri" w:eastAsia="Times New Roman" w:hAnsi="Calibri" w:cs="Calibri"/>
                <w:b/>
                <w:bCs/>
                <w:lang w:eastAsia="fr-FR"/>
              </w:rPr>
              <w:t>Intitulé de l’élément</w:t>
            </w:r>
          </w:p>
        </w:tc>
        <w:tc>
          <w:tcPr>
            <w:tcW w:w="2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5BC9D4" w14:textId="77777777" w:rsidR="00AE1AA9" w:rsidRPr="00AE1AA9" w:rsidRDefault="00AE1AA9" w:rsidP="00AE1AA9">
            <w:pPr>
              <w:spacing w:after="0" w:line="240" w:lineRule="auto"/>
              <w:jc w:val="center"/>
              <w:rPr>
                <w:rFonts w:ascii="Calibri" w:eastAsia="Times New Roman" w:hAnsi="Calibri" w:cs="Calibri"/>
                <w:b/>
                <w:bCs/>
                <w:lang w:eastAsia="fr-FR"/>
              </w:rPr>
            </w:pPr>
            <w:r w:rsidRPr="00AE1AA9">
              <w:rPr>
                <w:rFonts w:ascii="Calibri" w:eastAsia="Times New Roman" w:hAnsi="Calibri" w:cs="Calibri"/>
                <w:b/>
                <w:bCs/>
                <w:lang w:eastAsia="fr-FR"/>
              </w:rPr>
              <w:t>Nom de l’émetteur</w:t>
            </w:r>
          </w:p>
        </w:tc>
        <w:tc>
          <w:tcPr>
            <w:tcW w:w="2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5AB04B" w14:textId="77777777" w:rsidR="00AE1AA9" w:rsidRPr="00AE1AA9" w:rsidRDefault="00AE1AA9" w:rsidP="00AE1AA9">
            <w:pPr>
              <w:spacing w:after="0" w:line="240" w:lineRule="auto"/>
              <w:jc w:val="center"/>
              <w:rPr>
                <w:rFonts w:ascii="Calibri" w:eastAsia="Times New Roman" w:hAnsi="Calibri" w:cs="Calibri"/>
                <w:b/>
                <w:bCs/>
                <w:lang w:eastAsia="fr-FR"/>
              </w:rPr>
            </w:pPr>
            <w:r w:rsidRPr="00AE1AA9">
              <w:rPr>
                <w:rFonts w:ascii="Calibri" w:eastAsia="Times New Roman" w:hAnsi="Calibri" w:cs="Calibri"/>
                <w:b/>
                <w:bCs/>
                <w:lang w:eastAsia="fr-FR"/>
              </w:rPr>
              <w:t>Code et type de code d’identification de l’émetteur</w:t>
            </w:r>
          </w:p>
        </w:tc>
        <w:tc>
          <w:tcPr>
            <w:tcW w:w="2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2A04D5" w14:textId="77777777" w:rsidR="00AE1AA9" w:rsidRPr="00AE1AA9" w:rsidRDefault="00AE1AA9" w:rsidP="00AE1AA9">
            <w:pPr>
              <w:spacing w:after="0" w:line="240" w:lineRule="auto"/>
              <w:jc w:val="center"/>
              <w:rPr>
                <w:rFonts w:ascii="Calibri" w:eastAsia="Times New Roman" w:hAnsi="Calibri" w:cs="Calibri"/>
                <w:b/>
                <w:bCs/>
                <w:lang w:eastAsia="fr-FR"/>
              </w:rPr>
            </w:pPr>
            <w:r w:rsidRPr="00AE1AA9">
              <w:rPr>
                <w:rFonts w:ascii="Calibri" w:eastAsia="Times New Roman" w:hAnsi="Calibri" w:cs="Calibri"/>
                <w:b/>
                <w:bCs/>
                <w:lang w:eastAsia="fr-FR"/>
              </w:rPr>
              <w:t>Secteur de l’émetteur</w:t>
            </w:r>
          </w:p>
        </w:tc>
        <w:tc>
          <w:tcPr>
            <w:tcW w:w="2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086C8A"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Secteur de la contrepartie (SEC 2010)</w:t>
            </w:r>
          </w:p>
        </w:tc>
      </w:tr>
      <w:tr w:rsidR="00AE1AA9" w:rsidRPr="00AE1AA9" w14:paraId="50B55399" w14:textId="77777777" w:rsidTr="00AE1AA9">
        <w:trPr>
          <w:trHeight w:val="30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14B92906"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C0010</w:t>
            </w:r>
          </w:p>
        </w:tc>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1E679476"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C0020</w:t>
            </w:r>
          </w:p>
        </w:tc>
        <w:tc>
          <w:tcPr>
            <w:tcW w:w="2040" w:type="dxa"/>
            <w:tcBorders>
              <w:top w:val="nil"/>
              <w:left w:val="single" w:sz="4" w:space="0" w:color="auto"/>
              <w:bottom w:val="single" w:sz="4" w:space="0" w:color="auto"/>
              <w:right w:val="single" w:sz="4" w:space="0" w:color="auto"/>
            </w:tcBorders>
            <w:shd w:val="clear" w:color="auto" w:fill="auto"/>
            <w:noWrap/>
            <w:vAlign w:val="center"/>
            <w:hideMark/>
          </w:tcPr>
          <w:p w14:paraId="06B73F13"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C0130</w:t>
            </w:r>
          </w:p>
        </w:tc>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3EFB64F7"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C0140</w:t>
            </w:r>
          </w:p>
        </w:tc>
        <w:tc>
          <w:tcPr>
            <w:tcW w:w="2300" w:type="dxa"/>
            <w:tcBorders>
              <w:top w:val="nil"/>
              <w:left w:val="single" w:sz="4" w:space="0" w:color="auto"/>
              <w:bottom w:val="single" w:sz="4" w:space="0" w:color="auto"/>
              <w:right w:val="single" w:sz="4" w:space="0" w:color="auto"/>
            </w:tcBorders>
            <w:shd w:val="clear" w:color="auto" w:fill="auto"/>
            <w:noWrap/>
            <w:vAlign w:val="center"/>
            <w:hideMark/>
          </w:tcPr>
          <w:p w14:paraId="4D5D1FE3"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C0150</w:t>
            </w:r>
          </w:p>
        </w:tc>
        <w:tc>
          <w:tcPr>
            <w:tcW w:w="2040" w:type="dxa"/>
            <w:tcBorders>
              <w:top w:val="nil"/>
              <w:left w:val="single" w:sz="4" w:space="0" w:color="auto"/>
              <w:bottom w:val="single" w:sz="4" w:space="0" w:color="auto"/>
              <w:right w:val="single" w:sz="4" w:space="0" w:color="auto"/>
            </w:tcBorders>
            <w:shd w:val="clear" w:color="auto" w:fill="auto"/>
            <w:noWrap/>
            <w:vAlign w:val="center"/>
            <w:hideMark/>
          </w:tcPr>
          <w:p w14:paraId="089D1E3C"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C0170</w:t>
            </w:r>
          </w:p>
        </w:tc>
        <w:tc>
          <w:tcPr>
            <w:tcW w:w="2040" w:type="dxa"/>
            <w:tcBorders>
              <w:top w:val="nil"/>
              <w:left w:val="single" w:sz="4" w:space="0" w:color="auto"/>
              <w:bottom w:val="single" w:sz="4" w:space="0" w:color="auto"/>
              <w:right w:val="single" w:sz="4" w:space="0" w:color="auto"/>
            </w:tcBorders>
            <w:shd w:val="clear" w:color="auto" w:fill="auto"/>
            <w:vAlign w:val="center"/>
            <w:hideMark/>
          </w:tcPr>
          <w:p w14:paraId="0E9DA450" w14:textId="77777777" w:rsidR="00AE1AA9" w:rsidRPr="00AE1AA9" w:rsidRDefault="00AE1AA9" w:rsidP="00AE1AA9">
            <w:pPr>
              <w:spacing w:after="0" w:line="240" w:lineRule="auto"/>
              <w:jc w:val="center"/>
              <w:rPr>
                <w:rFonts w:ascii="Calibri" w:eastAsia="Times New Roman" w:hAnsi="Calibri" w:cs="Calibri"/>
                <w:color w:val="000000"/>
                <w:lang w:eastAsia="fr-FR"/>
              </w:rPr>
            </w:pPr>
            <w:r w:rsidRPr="00AE1AA9">
              <w:rPr>
                <w:rFonts w:ascii="Calibri" w:eastAsia="Times New Roman" w:hAnsi="Calibri" w:cs="Calibri"/>
                <w:color w:val="000000"/>
                <w:lang w:eastAsia="fr-FR"/>
              </w:rPr>
              <w:t>EC0172</w:t>
            </w:r>
          </w:p>
        </w:tc>
      </w:tr>
      <w:tr w:rsidR="00AE1AA9" w:rsidRPr="00AE1AA9" w14:paraId="536A9418" w14:textId="77777777" w:rsidTr="00AE1AA9">
        <w:trPr>
          <w:trHeight w:val="30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5754F9CF"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 </w:t>
            </w:r>
          </w:p>
        </w:tc>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7200633F"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 </w:t>
            </w:r>
          </w:p>
        </w:tc>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13EC5B0E"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 </w:t>
            </w:r>
          </w:p>
        </w:tc>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6D6DE29A"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 </w:t>
            </w:r>
          </w:p>
        </w:tc>
        <w:tc>
          <w:tcPr>
            <w:tcW w:w="2300" w:type="dxa"/>
            <w:tcBorders>
              <w:top w:val="nil"/>
              <w:left w:val="single" w:sz="4" w:space="0" w:color="auto"/>
              <w:bottom w:val="single" w:sz="4" w:space="0" w:color="auto"/>
              <w:right w:val="single" w:sz="4" w:space="0" w:color="auto"/>
            </w:tcBorders>
            <w:shd w:val="clear" w:color="auto" w:fill="auto"/>
            <w:noWrap/>
            <w:vAlign w:val="bottom"/>
            <w:hideMark/>
          </w:tcPr>
          <w:p w14:paraId="2B9B28D4"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 </w:t>
            </w:r>
          </w:p>
        </w:tc>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7A7A22A8"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 </w:t>
            </w:r>
          </w:p>
        </w:tc>
        <w:tc>
          <w:tcPr>
            <w:tcW w:w="2040" w:type="dxa"/>
            <w:tcBorders>
              <w:top w:val="nil"/>
              <w:left w:val="single" w:sz="4" w:space="0" w:color="auto"/>
              <w:bottom w:val="single" w:sz="4" w:space="0" w:color="auto"/>
              <w:right w:val="single" w:sz="4" w:space="0" w:color="auto"/>
            </w:tcBorders>
            <w:shd w:val="clear" w:color="auto" w:fill="auto"/>
            <w:hideMark/>
          </w:tcPr>
          <w:p w14:paraId="3A907879"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 </w:t>
            </w:r>
          </w:p>
        </w:tc>
      </w:tr>
    </w:tbl>
    <w:p w14:paraId="636398FE" w14:textId="4AD6E32F" w:rsidR="00AE1AA9" w:rsidRDefault="00AE1AA9"/>
    <w:tbl>
      <w:tblPr>
        <w:tblW w:w="14200" w:type="dxa"/>
        <w:tblCellMar>
          <w:left w:w="70" w:type="dxa"/>
          <w:right w:w="70" w:type="dxa"/>
        </w:tblCellMar>
        <w:tblLook w:val="04A0" w:firstRow="1" w:lastRow="0" w:firstColumn="1" w:lastColumn="0" w:noHBand="0" w:noVBand="1"/>
      </w:tblPr>
      <w:tblGrid>
        <w:gridCol w:w="2040"/>
        <w:gridCol w:w="2040"/>
        <w:gridCol w:w="2040"/>
        <w:gridCol w:w="1900"/>
        <w:gridCol w:w="1900"/>
        <w:gridCol w:w="2380"/>
        <w:gridCol w:w="1900"/>
      </w:tblGrid>
      <w:tr w:rsidR="00AE1AA9" w:rsidRPr="00AE1AA9" w14:paraId="540CA738" w14:textId="77777777" w:rsidTr="00AE1AA9">
        <w:trPr>
          <w:trHeight w:val="1200"/>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CFACE5" w14:textId="77777777" w:rsidR="00AE1AA9" w:rsidRPr="00AE1AA9" w:rsidRDefault="00AE1AA9" w:rsidP="00AE1AA9">
            <w:pPr>
              <w:spacing w:after="0" w:line="240" w:lineRule="auto"/>
              <w:jc w:val="center"/>
              <w:rPr>
                <w:rFonts w:ascii="Calibri" w:eastAsia="Times New Roman" w:hAnsi="Calibri" w:cs="Calibri"/>
                <w:b/>
                <w:bCs/>
                <w:lang w:eastAsia="fr-FR"/>
              </w:rPr>
            </w:pPr>
            <w:r w:rsidRPr="00AE1AA9">
              <w:rPr>
                <w:rFonts w:ascii="Calibri" w:eastAsia="Times New Roman" w:hAnsi="Calibri" w:cs="Calibri"/>
                <w:b/>
                <w:bCs/>
                <w:lang w:eastAsia="fr-FR"/>
              </w:rPr>
              <w:t>Groupe de l’émetteur</w:t>
            </w:r>
          </w:p>
        </w:tc>
        <w:tc>
          <w:tcPr>
            <w:tcW w:w="2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288F5A" w14:textId="77777777" w:rsidR="00AE1AA9" w:rsidRPr="00AE1AA9" w:rsidRDefault="00AE1AA9" w:rsidP="00AE1AA9">
            <w:pPr>
              <w:spacing w:after="0" w:line="240" w:lineRule="auto"/>
              <w:jc w:val="center"/>
              <w:rPr>
                <w:rFonts w:ascii="Calibri" w:eastAsia="Times New Roman" w:hAnsi="Calibri" w:cs="Calibri"/>
                <w:b/>
                <w:bCs/>
                <w:lang w:eastAsia="fr-FR"/>
              </w:rPr>
            </w:pPr>
            <w:r w:rsidRPr="00AE1AA9">
              <w:rPr>
                <w:rFonts w:ascii="Calibri" w:eastAsia="Times New Roman" w:hAnsi="Calibri" w:cs="Calibri"/>
                <w:b/>
                <w:bCs/>
                <w:lang w:eastAsia="fr-FR"/>
              </w:rPr>
              <w:t>Code d’identification du groupe de l’émetteur</w:t>
            </w:r>
          </w:p>
        </w:tc>
        <w:tc>
          <w:tcPr>
            <w:tcW w:w="2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105872" w14:textId="77777777" w:rsidR="00AE1AA9" w:rsidRPr="00AE1AA9" w:rsidRDefault="00AE1AA9" w:rsidP="00AE1AA9">
            <w:pPr>
              <w:spacing w:after="0" w:line="240" w:lineRule="auto"/>
              <w:jc w:val="center"/>
              <w:rPr>
                <w:rFonts w:ascii="Calibri" w:eastAsia="Times New Roman" w:hAnsi="Calibri" w:cs="Calibri"/>
                <w:b/>
                <w:bCs/>
                <w:lang w:eastAsia="fr-FR"/>
              </w:rPr>
            </w:pPr>
            <w:r w:rsidRPr="00AE1AA9">
              <w:rPr>
                <w:rFonts w:ascii="Calibri" w:eastAsia="Times New Roman" w:hAnsi="Calibri" w:cs="Calibri"/>
                <w:b/>
                <w:bCs/>
                <w:lang w:eastAsia="fr-FR"/>
              </w:rPr>
              <w:t>Pays de l’émetteur</w:t>
            </w:r>
          </w:p>
        </w:tc>
        <w:tc>
          <w:tcPr>
            <w:tcW w:w="1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1DE4B5"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Pays de résidence du fond</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14:paraId="59DBBEAE"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 xml:space="preserve">Institution émettrice </w:t>
            </w:r>
          </w:p>
        </w:tc>
        <w:tc>
          <w:tcPr>
            <w:tcW w:w="2380" w:type="dxa"/>
            <w:tcBorders>
              <w:top w:val="single" w:sz="4" w:space="0" w:color="auto"/>
              <w:left w:val="nil"/>
              <w:bottom w:val="single" w:sz="4" w:space="0" w:color="auto"/>
              <w:right w:val="single" w:sz="4" w:space="0" w:color="auto"/>
            </w:tcBorders>
            <w:shd w:val="clear" w:color="auto" w:fill="auto"/>
            <w:vAlign w:val="center"/>
            <w:hideMark/>
          </w:tcPr>
          <w:p w14:paraId="5E2F0BA0" w14:textId="77777777" w:rsidR="00AE1AA9" w:rsidRPr="00AE1AA9" w:rsidRDefault="00AE1AA9" w:rsidP="00AE1AA9">
            <w:pPr>
              <w:spacing w:after="0" w:line="240" w:lineRule="auto"/>
              <w:jc w:val="center"/>
              <w:rPr>
                <w:rFonts w:ascii="Calibri" w:eastAsia="Times New Roman" w:hAnsi="Calibri" w:cs="Calibri"/>
                <w:b/>
                <w:bCs/>
                <w:lang w:eastAsia="fr-FR"/>
              </w:rPr>
            </w:pPr>
            <w:r w:rsidRPr="00AE1AA9">
              <w:rPr>
                <w:rFonts w:ascii="Calibri" w:eastAsia="Times New Roman" w:hAnsi="Calibri" w:cs="Calibri"/>
                <w:b/>
                <w:bCs/>
                <w:lang w:eastAsia="fr-FR"/>
              </w:rPr>
              <w:t>Monnaie</w:t>
            </w:r>
          </w:p>
        </w:tc>
        <w:tc>
          <w:tcPr>
            <w:tcW w:w="1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DDE0FA" w14:textId="77777777" w:rsidR="00AE1AA9" w:rsidRPr="00AE1AA9" w:rsidRDefault="00AE1AA9" w:rsidP="00AE1AA9">
            <w:pPr>
              <w:spacing w:after="0" w:line="240" w:lineRule="auto"/>
              <w:jc w:val="center"/>
              <w:rPr>
                <w:rFonts w:ascii="Calibri" w:eastAsia="Times New Roman" w:hAnsi="Calibri" w:cs="Calibri"/>
                <w:b/>
                <w:bCs/>
                <w:lang w:eastAsia="fr-FR"/>
              </w:rPr>
            </w:pPr>
            <w:r w:rsidRPr="00AE1AA9">
              <w:rPr>
                <w:rFonts w:ascii="Calibri" w:eastAsia="Times New Roman" w:hAnsi="Calibri" w:cs="Calibri"/>
                <w:b/>
                <w:bCs/>
                <w:lang w:eastAsia="fr-FR"/>
              </w:rPr>
              <w:t>CIC</w:t>
            </w:r>
          </w:p>
        </w:tc>
      </w:tr>
      <w:tr w:rsidR="00AE1AA9" w:rsidRPr="00AE1AA9" w14:paraId="631C5C2E" w14:textId="77777777" w:rsidTr="00AE1AA9">
        <w:trPr>
          <w:trHeight w:val="30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0477E55E"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C0180</w:t>
            </w:r>
          </w:p>
        </w:tc>
        <w:tc>
          <w:tcPr>
            <w:tcW w:w="2040" w:type="dxa"/>
            <w:tcBorders>
              <w:top w:val="nil"/>
              <w:left w:val="single" w:sz="4" w:space="0" w:color="auto"/>
              <w:bottom w:val="single" w:sz="4" w:space="0" w:color="auto"/>
              <w:right w:val="single" w:sz="4" w:space="0" w:color="auto"/>
            </w:tcBorders>
            <w:shd w:val="clear" w:color="auto" w:fill="auto"/>
            <w:noWrap/>
            <w:vAlign w:val="center"/>
            <w:hideMark/>
          </w:tcPr>
          <w:p w14:paraId="06A6E858"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C0190</w:t>
            </w:r>
          </w:p>
        </w:tc>
        <w:tc>
          <w:tcPr>
            <w:tcW w:w="2040" w:type="dxa"/>
            <w:tcBorders>
              <w:top w:val="nil"/>
              <w:left w:val="single" w:sz="4" w:space="0" w:color="auto"/>
              <w:bottom w:val="single" w:sz="4" w:space="0" w:color="auto"/>
              <w:right w:val="single" w:sz="4" w:space="0" w:color="auto"/>
            </w:tcBorders>
            <w:shd w:val="clear" w:color="auto" w:fill="auto"/>
            <w:noWrap/>
            <w:vAlign w:val="center"/>
            <w:hideMark/>
          </w:tcPr>
          <w:p w14:paraId="4C2C3D5A"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C0210</w:t>
            </w:r>
          </w:p>
        </w:tc>
        <w:tc>
          <w:tcPr>
            <w:tcW w:w="1900" w:type="dxa"/>
            <w:tcBorders>
              <w:top w:val="single" w:sz="4" w:space="0" w:color="000080"/>
              <w:left w:val="nil"/>
              <w:bottom w:val="single" w:sz="4" w:space="0" w:color="000080"/>
              <w:right w:val="single" w:sz="4" w:space="0" w:color="000080"/>
            </w:tcBorders>
            <w:shd w:val="clear" w:color="auto" w:fill="auto"/>
            <w:vAlign w:val="center"/>
            <w:hideMark/>
          </w:tcPr>
          <w:p w14:paraId="583A872D" w14:textId="77777777" w:rsidR="00AE1AA9" w:rsidRPr="00AE1AA9" w:rsidRDefault="00AE1AA9" w:rsidP="00AE1AA9">
            <w:pPr>
              <w:spacing w:after="0" w:line="240" w:lineRule="auto"/>
              <w:jc w:val="center"/>
              <w:rPr>
                <w:rFonts w:ascii="Calibri" w:eastAsia="Times New Roman" w:hAnsi="Calibri" w:cs="Calibri"/>
                <w:color w:val="000000"/>
                <w:lang w:eastAsia="fr-FR"/>
              </w:rPr>
            </w:pPr>
            <w:r w:rsidRPr="00AE1AA9">
              <w:rPr>
                <w:rFonts w:ascii="Calibri" w:eastAsia="Times New Roman" w:hAnsi="Calibri" w:cs="Calibri"/>
                <w:color w:val="000000"/>
                <w:lang w:eastAsia="fr-FR"/>
              </w:rPr>
              <w:t>EC0211</w:t>
            </w:r>
          </w:p>
        </w:tc>
        <w:tc>
          <w:tcPr>
            <w:tcW w:w="1900" w:type="dxa"/>
            <w:tcBorders>
              <w:top w:val="nil"/>
              <w:left w:val="nil"/>
              <w:bottom w:val="nil"/>
              <w:right w:val="nil"/>
            </w:tcBorders>
            <w:shd w:val="clear" w:color="auto" w:fill="auto"/>
            <w:vAlign w:val="center"/>
            <w:hideMark/>
          </w:tcPr>
          <w:p w14:paraId="5860AF40" w14:textId="77777777" w:rsidR="00AE1AA9" w:rsidRPr="00AE1AA9" w:rsidRDefault="00AE1AA9" w:rsidP="00AE1AA9">
            <w:pPr>
              <w:spacing w:after="0" w:line="240" w:lineRule="auto"/>
              <w:jc w:val="center"/>
              <w:rPr>
                <w:rFonts w:ascii="Calibri" w:eastAsia="Times New Roman" w:hAnsi="Calibri" w:cs="Calibri"/>
                <w:color w:val="000000"/>
                <w:lang w:eastAsia="fr-FR"/>
              </w:rPr>
            </w:pPr>
            <w:r w:rsidRPr="00AE1AA9">
              <w:rPr>
                <w:rFonts w:ascii="Calibri" w:eastAsia="Times New Roman" w:hAnsi="Calibri" w:cs="Calibri"/>
                <w:color w:val="000000"/>
                <w:lang w:eastAsia="fr-FR"/>
              </w:rPr>
              <w:t>EC0212</w:t>
            </w:r>
          </w:p>
        </w:tc>
        <w:tc>
          <w:tcPr>
            <w:tcW w:w="2380" w:type="dxa"/>
            <w:tcBorders>
              <w:top w:val="nil"/>
              <w:left w:val="single" w:sz="4" w:space="0" w:color="auto"/>
              <w:bottom w:val="single" w:sz="4" w:space="0" w:color="auto"/>
              <w:right w:val="single" w:sz="4" w:space="0" w:color="auto"/>
            </w:tcBorders>
            <w:shd w:val="clear" w:color="auto" w:fill="auto"/>
            <w:noWrap/>
            <w:vAlign w:val="bottom"/>
            <w:hideMark/>
          </w:tcPr>
          <w:p w14:paraId="1030054B"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C0220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14:paraId="1D47B5F6"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C0230</w:t>
            </w:r>
          </w:p>
        </w:tc>
      </w:tr>
      <w:tr w:rsidR="00AE1AA9" w:rsidRPr="00AE1AA9" w14:paraId="66145D5E" w14:textId="77777777" w:rsidTr="00AE1AA9">
        <w:trPr>
          <w:trHeight w:val="30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52094B4B"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 </w:t>
            </w:r>
          </w:p>
        </w:tc>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499A5C61"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 </w:t>
            </w:r>
          </w:p>
        </w:tc>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41D6D0CD"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 </w:t>
            </w:r>
          </w:p>
        </w:tc>
        <w:tc>
          <w:tcPr>
            <w:tcW w:w="1900" w:type="dxa"/>
            <w:tcBorders>
              <w:top w:val="single" w:sz="4" w:space="0" w:color="auto"/>
              <w:left w:val="single" w:sz="4" w:space="0" w:color="auto"/>
              <w:bottom w:val="single" w:sz="4" w:space="0" w:color="auto"/>
              <w:right w:val="single" w:sz="4" w:space="0" w:color="auto"/>
            </w:tcBorders>
            <w:shd w:val="clear" w:color="auto" w:fill="auto"/>
            <w:hideMark/>
          </w:tcPr>
          <w:p w14:paraId="691520F6"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 </w:t>
            </w:r>
          </w:p>
        </w:tc>
        <w:tc>
          <w:tcPr>
            <w:tcW w:w="1900" w:type="dxa"/>
            <w:tcBorders>
              <w:top w:val="single" w:sz="4" w:space="0" w:color="auto"/>
              <w:left w:val="nil"/>
              <w:bottom w:val="single" w:sz="4" w:space="0" w:color="auto"/>
              <w:right w:val="single" w:sz="4" w:space="0" w:color="auto"/>
            </w:tcBorders>
            <w:shd w:val="clear" w:color="auto" w:fill="auto"/>
            <w:hideMark/>
          </w:tcPr>
          <w:p w14:paraId="6A9E6B0F"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 </w:t>
            </w:r>
          </w:p>
        </w:tc>
        <w:tc>
          <w:tcPr>
            <w:tcW w:w="2380" w:type="dxa"/>
            <w:tcBorders>
              <w:top w:val="nil"/>
              <w:left w:val="nil"/>
              <w:bottom w:val="single" w:sz="4" w:space="0" w:color="auto"/>
              <w:right w:val="single" w:sz="4" w:space="0" w:color="auto"/>
            </w:tcBorders>
            <w:shd w:val="clear" w:color="auto" w:fill="auto"/>
            <w:noWrap/>
            <w:vAlign w:val="bottom"/>
            <w:hideMark/>
          </w:tcPr>
          <w:p w14:paraId="5A7E1BA7"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 </w:t>
            </w:r>
          </w:p>
        </w:tc>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32F7C384"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 </w:t>
            </w:r>
          </w:p>
        </w:tc>
      </w:tr>
    </w:tbl>
    <w:p w14:paraId="30D6717E" w14:textId="39D1381E" w:rsidR="00AE1AA9" w:rsidRDefault="00AE1AA9"/>
    <w:tbl>
      <w:tblPr>
        <w:tblW w:w="13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00"/>
        <w:gridCol w:w="1900"/>
        <w:gridCol w:w="2007"/>
        <w:gridCol w:w="2410"/>
        <w:gridCol w:w="2410"/>
        <w:gridCol w:w="1559"/>
        <w:gridCol w:w="1701"/>
      </w:tblGrid>
      <w:tr w:rsidR="00AE1AA9" w:rsidRPr="00AE1AA9" w14:paraId="652D9CF2" w14:textId="11E1B38B" w:rsidTr="0004226F">
        <w:trPr>
          <w:trHeight w:val="1200"/>
        </w:trPr>
        <w:tc>
          <w:tcPr>
            <w:tcW w:w="1900" w:type="dxa"/>
            <w:shd w:val="clear" w:color="auto" w:fill="auto"/>
            <w:vAlign w:val="center"/>
            <w:hideMark/>
          </w:tcPr>
          <w:p w14:paraId="0B2DBFE0"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lastRenderedPageBreak/>
              <w:t>Classification de l'instrument (SEC 2010)</w:t>
            </w:r>
          </w:p>
        </w:tc>
        <w:tc>
          <w:tcPr>
            <w:tcW w:w="1900" w:type="dxa"/>
            <w:shd w:val="clear" w:color="auto" w:fill="auto"/>
            <w:vAlign w:val="center"/>
            <w:hideMark/>
          </w:tcPr>
          <w:p w14:paraId="75269BA2" w14:textId="77777777" w:rsidR="00AE1AA9" w:rsidRPr="00AE1AA9" w:rsidRDefault="00AE1AA9" w:rsidP="00AE1AA9">
            <w:pPr>
              <w:spacing w:after="0" w:line="240" w:lineRule="auto"/>
              <w:jc w:val="center"/>
              <w:rPr>
                <w:rFonts w:ascii="Calibri" w:eastAsia="Times New Roman" w:hAnsi="Calibri" w:cs="Calibri"/>
                <w:b/>
                <w:bCs/>
                <w:lang w:eastAsia="fr-FR"/>
              </w:rPr>
            </w:pPr>
            <w:r w:rsidRPr="00AE1AA9">
              <w:rPr>
                <w:rFonts w:ascii="Calibri" w:eastAsia="Times New Roman" w:hAnsi="Calibri" w:cs="Calibri"/>
                <w:b/>
                <w:bCs/>
                <w:lang w:eastAsia="fr-FR"/>
              </w:rPr>
              <w:t>Investissement infrastructurel</w:t>
            </w:r>
          </w:p>
        </w:tc>
        <w:tc>
          <w:tcPr>
            <w:tcW w:w="2007" w:type="dxa"/>
            <w:vAlign w:val="center"/>
          </w:tcPr>
          <w:p w14:paraId="1AB19F4F" w14:textId="060F2722" w:rsidR="00AE1AA9" w:rsidRPr="00AE1AA9" w:rsidRDefault="00AE1AA9" w:rsidP="00AE1AA9">
            <w:pPr>
              <w:rPr>
                <w:rFonts w:ascii="Times New Roman" w:eastAsia="Times New Roman" w:hAnsi="Times New Roman" w:cs="Times New Roman"/>
                <w:sz w:val="20"/>
                <w:szCs w:val="20"/>
                <w:lang w:eastAsia="fr-FR"/>
              </w:rPr>
            </w:pPr>
            <w:r>
              <w:rPr>
                <w:rFonts w:ascii="Calibri" w:hAnsi="Calibri" w:cs="Calibri"/>
                <w:b/>
                <w:bCs/>
              </w:rPr>
              <w:t>Investissement alternatif</w:t>
            </w:r>
          </w:p>
        </w:tc>
        <w:tc>
          <w:tcPr>
            <w:tcW w:w="2410" w:type="dxa"/>
            <w:vAlign w:val="center"/>
          </w:tcPr>
          <w:p w14:paraId="2B395BF0" w14:textId="0E5CF03D" w:rsidR="00AE1AA9" w:rsidRPr="00AE1AA9" w:rsidRDefault="00AE1AA9" w:rsidP="00AE1AA9">
            <w:pPr>
              <w:rPr>
                <w:rFonts w:ascii="Times New Roman" w:eastAsia="Times New Roman" w:hAnsi="Times New Roman" w:cs="Times New Roman"/>
                <w:sz w:val="20"/>
                <w:szCs w:val="20"/>
                <w:lang w:eastAsia="fr-FR"/>
              </w:rPr>
            </w:pPr>
            <w:r>
              <w:rPr>
                <w:rFonts w:ascii="Calibri" w:hAnsi="Calibri" w:cs="Calibri"/>
                <w:b/>
                <w:bCs/>
              </w:rPr>
              <w:t>Détentions dans des entreprises liées, y compris participations</w:t>
            </w:r>
          </w:p>
        </w:tc>
        <w:tc>
          <w:tcPr>
            <w:tcW w:w="2410" w:type="dxa"/>
            <w:vAlign w:val="center"/>
          </w:tcPr>
          <w:p w14:paraId="5288CF8B" w14:textId="1E790012" w:rsidR="00AE1AA9" w:rsidRPr="00AE1AA9" w:rsidRDefault="00AE1AA9" w:rsidP="00AE1AA9">
            <w:pPr>
              <w:rPr>
                <w:rFonts w:ascii="Times New Roman" w:eastAsia="Times New Roman" w:hAnsi="Times New Roman" w:cs="Times New Roman"/>
                <w:sz w:val="20"/>
                <w:szCs w:val="20"/>
                <w:lang w:eastAsia="fr-FR"/>
              </w:rPr>
            </w:pPr>
            <w:r>
              <w:rPr>
                <w:rFonts w:ascii="Calibri" w:hAnsi="Calibri" w:cs="Calibri"/>
                <w:b/>
                <w:bCs/>
              </w:rPr>
              <w:t>Date de dernière expertise immobilière</w:t>
            </w:r>
          </w:p>
        </w:tc>
        <w:tc>
          <w:tcPr>
            <w:tcW w:w="1559" w:type="dxa"/>
            <w:vAlign w:val="center"/>
          </w:tcPr>
          <w:p w14:paraId="658EDAAA" w14:textId="230476F3" w:rsidR="00AE1AA9" w:rsidRPr="00AE1AA9" w:rsidRDefault="00AE1AA9" w:rsidP="00AE1AA9">
            <w:pPr>
              <w:rPr>
                <w:rFonts w:ascii="Times New Roman" w:eastAsia="Times New Roman" w:hAnsi="Times New Roman" w:cs="Times New Roman"/>
                <w:sz w:val="20"/>
                <w:szCs w:val="20"/>
                <w:lang w:eastAsia="fr-FR"/>
              </w:rPr>
            </w:pPr>
            <w:r>
              <w:rPr>
                <w:rFonts w:ascii="Calibri" w:hAnsi="Calibri" w:cs="Calibri"/>
                <w:b/>
                <w:bCs/>
              </w:rPr>
              <w:t>Notation externe</w:t>
            </w:r>
          </w:p>
        </w:tc>
        <w:tc>
          <w:tcPr>
            <w:tcW w:w="1701" w:type="dxa"/>
            <w:vAlign w:val="center"/>
          </w:tcPr>
          <w:p w14:paraId="34679D6D" w14:textId="7D541BE5" w:rsidR="00AE1AA9" w:rsidRPr="00AE1AA9" w:rsidRDefault="00AE1AA9" w:rsidP="00AE1AA9">
            <w:pPr>
              <w:rPr>
                <w:rFonts w:ascii="Times New Roman" w:eastAsia="Times New Roman" w:hAnsi="Times New Roman" w:cs="Times New Roman"/>
                <w:sz w:val="20"/>
                <w:szCs w:val="20"/>
                <w:lang w:eastAsia="fr-FR"/>
              </w:rPr>
            </w:pPr>
            <w:r>
              <w:rPr>
                <w:rFonts w:ascii="Calibri" w:hAnsi="Calibri" w:cs="Calibri"/>
                <w:b/>
                <w:bCs/>
              </w:rPr>
              <w:t>Agence de notation</w:t>
            </w:r>
          </w:p>
        </w:tc>
      </w:tr>
      <w:tr w:rsidR="00AE1AA9" w:rsidRPr="00AE1AA9" w14:paraId="6089566B" w14:textId="1EBF154F" w:rsidTr="0004226F">
        <w:trPr>
          <w:trHeight w:val="300"/>
        </w:trPr>
        <w:tc>
          <w:tcPr>
            <w:tcW w:w="1900" w:type="dxa"/>
            <w:shd w:val="clear" w:color="auto" w:fill="auto"/>
            <w:vAlign w:val="center"/>
            <w:hideMark/>
          </w:tcPr>
          <w:p w14:paraId="21EADCF0" w14:textId="77777777" w:rsidR="00AE1AA9" w:rsidRPr="00AE1AA9" w:rsidRDefault="00AE1AA9" w:rsidP="00AE1AA9">
            <w:pPr>
              <w:spacing w:after="0" w:line="240" w:lineRule="auto"/>
              <w:jc w:val="center"/>
              <w:rPr>
                <w:rFonts w:ascii="Calibri" w:eastAsia="Times New Roman" w:hAnsi="Calibri" w:cs="Calibri"/>
                <w:color w:val="000000"/>
                <w:lang w:eastAsia="fr-FR"/>
              </w:rPr>
            </w:pPr>
            <w:r w:rsidRPr="00AE1AA9">
              <w:rPr>
                <w:rFonts w:ascii="Calibri" w:eastAsia="Times New Roman" w:hAnsi="Calibri" w:cs="Calibri"/>
                <w:color w:val="000000"/>
                <w:lang w:eastAsia="fr-FR"/>
              </w:rPr>
              <w:t>EC0232</w:t>
            </w:r>
          </w:p>
        </w:tc>
        <w:tc>
          <w:tcPr>
            <w:tcW w:w="1900" w:type="dxa"/>
            <w:shd w:val="clear" w:color="auto" w:fill="auto"/>
            <w:noWrap/>
            <w:vAlign w:val="bottom"/>
            <w:hideMark/>
          </w:tcPr>
          <w:p w14:paraId="4A2AA1AD"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C0235</w:t>
            </w:r>
          </w:p>
        </w:tc>
        <w:tc>
          <w:tcPr>
            <w:tcW w:w="2007" w:type="dxa"/>
            <w:vAlign w:val="center"/>
          </w:tcPr>
          <w:p w14:paraId="23A12795" w14:textId="55F5D80C" w:rsidR="00AE1AA9" w:rsidRPr="0004226F" w:rsidRDefault="00AE1AA9" w:rsidP="0004226F">
            <w:pPr>
              <w:spacing w:after="0" w:line="240" w:lineRule="auto"/>
              <w:jc w:val="center"/>
              <w:rPr>
                <w:rFonts w:ascii="Calibri" w:eastAsia="Times New Roman" w:hAnsi="Calibri" w:cs="Calibri"/>
                <w:lang w:eastAsia="fr-FR"/>
              </w:rPr>
            </w:pPr>
            <w:r w:rsidRPr="0004226F">
              <w:rPr>
                <w:rFonts w:ascii="Calibri" w:eastAsia="Times New Roman" w:hAnsi="Calibri" w:cs="Calibri"/>
                <w:lang w:eastAsia="fr-FR"/>
              </w:rPr>
              <w:t>C0240</w:t>
            </w:r>
          </w:p>
        </w:tc>
        <w:tc>
          <w:tcPr>
            <w:tcW w:w="2410" w:type="dxa"/>
            <w:vAlign w:val="center"/>
          </w:tcPr>
          <w:p w14:paraId="78783539" w14:textId="536E186E" w:rsidR="00AE1AA9" w:rsidRPr="0004226F" w:rsidRDefault="00AE1AA9" w:rsidP="0004226F">
            <w:pPr>
              <w:spacing w:after="0" w:line="240" w:lineRule="auto"/>
              <w:jc w:val="center"/>
              <w:rPr>
                <w:rFonts w:ascii="Calibri" w:eastAsia="Times New Roman" w:hAnsi="Calibri" w:cs="Calibri"/>
                <w:lang w:eastAsia="fr-FR"/>
              </w:rPr>
            </w:pPr>
            <w:r w:rsidRPr="0004226F">
              <w:rPr>
                <w:rFonts w:ascii="Calibri" w:eastAsia="Times New Roman" w:hAnsi="Calibri" w:cs="Calibri"/>
                <w:lang w:eastAsia="fr-FR"/>
              </w:rPr>
              <w:t>C0241</w:t>
            </w:r>
          </w:p>
        </w:tc>
        <w:tc>
          <w:tcPr>
            <w:tcW w:w="2410" w:type="dxa"/>
            <w:vAlign w:val="center"/>
          </w:tcPr>
          <w:p w14:paraId="369ED174" w14:textId="41AC0628" w:rsidR="00AE1AA9" w:rsidRPr="0004226F" w:rsidRDefault="00AE1AA9" w:rsidP="0004226F">
            <w:pPr>
              <w:spacing w:after="0" w:line="240" w:lineRule="auto"/>
              <w:jc w:val="center"/>
              <w:rPr>
                <w:rFonts w:ascii="Calibri" w:eastAsia="Times New Roman" w:hAnsi="Calibri" w:cs="Calibri"/>
                <w:lang w:eastAsia="fr-FR"/>
              </w:rPr>
            </w:pPr>
            <w:r w:rsidRPr="0004226F">
              <w:rPr>
                <w:rFonts w:ascii="Calibri" w:eastAsia="Times New Roman" w:hAnsi="Calibri" w:cs="Calibri"/>
                <w:lang w:eastAsia="fr-FR"/>
              </w:rPr>
              <w:t>C0242</w:t>
            </w:r>
          </w:p>
        </w:tc>
        <w:tc>
          <w:tcPr>
            <w:tcW w:w="1559" w:type="dxa"/>
            <w:vAlign w:val="bottom"/>
          </w:tcPr>
          <w:p w14:paraId="05D631D3" w14:textId="7F751055" w:rsidR="00AE1AA9" w:rsidRPr="0004226F" w:rsidRDefault="00AE1AA9" w:rsidP="0004226F">
            <w:pPr>
              <w:spacing w:after="0" w:line="240" w:lineRule="auto"/>
              <w:jc w:val="center"/>
              <w:rPr>
                <w:rFonts w:ascii="Calibri" w:eastAsia="Times New Roman" w:hAnsi="Calibri" w:cs="Calibri"/>
                <w:lang w:eastAsia="fr-FR"/>
              </w:rPr>
            </w:pPr>
            <w:r w:rsidRPr="0004226F">
              <w:rPr>
                <w:rFonts w:ascii="Calibri" w:eastAsia="Times New Roman" w:hAnsi="Calibri" w:cs="Calibri"/>
                <w:lang w:eastAsia="fr-FR"/>
              </w:rPr>
              <w:t>C0250</w:t>
            </w:r>
          </w:p>
        </w:tc>
        <w:tc>
          <w:tcPr>
            <w:tcW w:w="1701" w:type="dxa"/>
            <w:vAlign w:val="bottom"/>
          </w:tcPr>
          <w:p w14:paraId="05422799" w14:textId="49008AFC" w:rsidR="00AE1AA9" w:rsidRPr="0004226F" w:rsidRDefault="00AE1AA9" w:rsidP="0004226F">
            <w:pPr>
              <w:spacing w:after="0" w:line="240" w:lineRule="auto"/>
              <w:jc w:val="center"/>
              <w:rPr>
                <w:rFonts w:ascii="Calibri" w:eastAsia="Times New Roman" w:hAnsi="Calibri" w:cs="Calibri"/>
                <w:lang w:eastAsia="fr-FR"/>
              </w:rPr>
            </w:pPr>
            <w:r w:rsidRPr="0004226F">
              <w:rPr>
                <w:rFonts w:ascii="Calibri" w:eastAsia="Times New Roman" w:hAnsi="Calibri" w:cs="Calibri"/>
                <w:lang w:eastAsia="fr-FR"/>
              </w:rPr>
              <w:t>C0260</w:t>
            </w:r>
          </w:p>
        </w:tc>
      </w:tr>
      <w:tr w:rsidR="00AE1AA9" w:rsidRPr="00AE1AA9" w14:paraId="4B6DD620" w14:textId="77777777" w:rsidTr="0004226F">
        <w:trPr>
          <w:trHeight w:val="300"/>
        </w:trPr>
        <w:tc>
          <w:tcPr>
            <w:tcW w:w="1900" w:type="dxa"/>
            <w:shd w:val="clear" w:color="auto" w:fill="auto"/>
            <w:vAlign w:val="center"/>
          </w:tcPr>
          <w:p w14:paraId="69210A48" w14:textId="77777777" w:rsidR="00AE1AA9" w:rsidRPr="00AE1AA9" w:rsidRDefault="00AE1AA9" w:rsidP="00AE1AA9">
            <w:pPr>
              <w:spacing w:after="0" w:line="240" w:lineRule="auto"/>
              <w:jc w:val="center"/>
              <w:rPr>
                <w:rFonts w:ascii="Calibri" w:eastAsia="Times New Roman" w:hAnsi="Calibri" w:cs="Calibri"/>
                <w:color w:val="000000"/>
                <w:lang w:eastAsia="fr-FR"/>
              </w:rPr>
            </w:pPr>
          </w:p>
        </w:tc>
        <w:tc>
          <w:tcPr>
            <w:tcW w:w="1900" w:type="dxa"/>
            <w:shd w:val="clear" w:color="auto" w:fill="auto"/>
            <w:noWrap/>
            <w:vAlign w:val="bottom"/>
          </w:tcPr>
          <w:p w14:paraId="339468EA" w14:textId="77777777" w:rsidR="00AE1AA9" w:rsidRPr="00AE1AA9" w:rsidRDefault="00AE1AA9" w:rsidP="00AE1AA9">
            <w:pPr>
              <w:spacing w:after="0" w:line="240" w:lineRule="auto"/>
              <w:jc w:val="center"/>
              <w:rPr>
                <w:rFonts w:ascii="Calibri" w:eastAsia="Times New Roman" w:hAnsi="Calibri" w:cs="Calibri"/>
                <w:lang w:eastAsia="fr-FR"/>
              </w:rPr>
            </w:pPr>
          </w:p>
        </w:tc>
        <w:tc>
          <w:tcPr>
            <w:tcW w:w="2007" w:type="dxa"/>
            <w:vAlign w:val="center"/>
          </w:tcPr>
          <w:p w14:paraId="5F899D0B" w14:textId="77777777" w:rsidR="00AE1AA9" w:rsidRPr="00AE1AA9" w:rsidRDefault="00AE1AA9" w:rsidP="00AE1AA9">
            <w:pPr>
              <w:spacing w:after="0" w:line="240" w:lineRule="auto"/>
              <w:jc w:val="center"/>
              <w:rPr>
                <w:rFonts w:ascii="Calibri" w:eastAsia="Times New Roman" w:hAnsi="Calibri" w:cs="Calibri"/>
                <w:lang w:eastAsia="fr-FR"/>
              </w:rPr>
            </w:pPr>
          </w:p>
        </w:tc>
        <w:tc>
          <w:tcPr>
            <w:tcW w:w="2410" w:type="dxa"/>
            <w:vAlign w:val="center"/>
          </w:tcPr>
          <w:p w14:paraId="3D5A8623" w14:textId="77777777" w:rsidR="00AE1AA9" w:rsidRPr="00AE1AA9" w:rsidRDefault="00AE1AA9" w:rsidP="00AE1AA9">
            <w:pPr>
              <w:spacing w:after="0" w:line="240" w:lineRule="auto"/>
              <w:jc w:val="center"/>
              <w:rPr>
                <w:rFonts w:ascii="Calibri" w:eastAsia="Times New Roman" w:hAnsi="Calibri" w:cs="Calibri"/>
                <w:lang w:eastAsia="fr-FR"/>
              </w:rPr>
            </w:pPr>
          </w:p>
        </w:tc>
        <w:tc>
          <w:tcPr>
            <w:tcW w:w="2410" w:type="dxa"/>
            <w:vAlign w:val="center"/>
          </w:tcPr>
          <w:p w14:paraId="54D8D012" w14:textId="77777777" w:rsidR="00AE1AA9" w:rsidRPr="00AE1AA9" w:rsidRDefault="00AE1AA9" w:rsidP="00AE1AA9">
            <w:pPr>
              <w:spacing w:after="0" w:line="240" w:lineRule="auto"/>
              <w:jc w:val="center"/>
              <w:rPr>
                <w:rFonts w:ascii="Calibri" w:eastAsia="Times New Roman" w:hAnsi="Calibri" w:cs="Calibri"/>
                <w:lang w:eastAsia="fr-FR"/>
              </w:rPr>
            </w:pPr>
          </w:p>
        </w:tc>
        <w:tc>
          <w:tcPr>
            <w:tcW w:w="1559" w:type="dxa"/>
            <w:vAlign w:val="bottom"/>
          </w:tcPr>
          <w:p w14:paraId="1CB316D6" w14:textId="77777777" w:rsidR="00AE1AA9" w:rsidRPr="00AE1AA9" w:rsidRDefault="00AE1AA9" w:rsidP="00AE1AA9">
            <w:pPr>
              <w:spacing w:after="0" w:line="240" w:lineRule="auto"/>
              <w:jc w:val="center"/>
              <w:rPr>
                <w:rFonts w:ascii="Calibri" w:eastAsia="Times New Roman" w:hAnsi="Calibri" w:cs="Calibri"/>
                <w:lang w:eastAsia="fr-FR"/>
              </w:rPr>
            </w:pPr>
          </w:p>
        </w:tc>
        <w:tc>
          <w:tcPr>
            <w:tcW w:w="1701" w:type="dxa"/>
            <w:vAlign w:val="bottom"/>
          </w:tcPr>
          <w:p w14:paraId="1D7FD07C" w14:textId="77777777" w:rsidR="00AE1AA9" w:rsidRPr="00AE1AA9" w:rsidRDefault="00AE1AA9" w:rsidP="00AE1AA9">
            <w:pPr>
              <w:spacing w:after="0" w:line="240" w:lineRule="auto"/>
              <w:jc w:val="center"/>
              <w:rPr>
                <w:rFonts w:ascii="Calibri" w:eastAsia="Times New Roman" w:hAnsi="Calibri" w:cs="Calibri"/>
                <w:lang w:eastAsia="fr-FR"/>
              </w:rPr>
            </w:pPr>
          </w:p>
        </w:tc>
      </w:tr>
    </w:tbl>
    <w:p w14:paraId="2A629DDB" w14:textId="5D990F20" w:rsidR="00AE1AA9" w:rsidRDefault="00AE1AA9" w:rsidP="0004226F">
      <w:pPr>
        <w:pStyle w:val="Sansinterligne"/>
      </w:pPr>
    </w:p>
    <w:tbl>
      <w:tblPr>
        <w:tblW w:w="14000" w:type="dxa"/>
        <w:tblCellMar>
          <w:left w:w="70" w:type="dxa"/>
          <w:right w:w="70" w:type="dxa"/>
        </w:tblCellMar>
        <w:tblLook w:val="04A0" w:firstRow="1" w:lastRow="0" w:firstColumn="1" w:lastColumn="0" w:noHBand="0" w:noVBand="1"/>
      </w:tblPr>
      <w:tblGrid>
        <w:gridCol w:w="2000"/>
        <w:gridCol w:w="2002"/>
        <w:gridCol w:w="2003"/>
        <w:gridCol w:w="1897"/>
        <w:gridCol w:w="2010"/>
        <w:gridCol w:w="1881"/>
        <w:gridCol w:w="2207"/>
      </w:tblGrid>
      <w:tr w:rsidR="00AE1AA9" w:rsidRPr="00AE1AA9" w14:paraId="122B4611" w14:textId="77777777" w:rsidTr="00AE1AA9">
        <w:trPr>
          <w:trHeight w:val="1200"/>
        </w:trPr>
        <w:tc>
          <w:tcPr>
            <w:tcW w:w="20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51DCE7" w14:textId="77777777" w:rsidR="00AE1AA9" w:rsidRPr="00AE1AA9" w:rsidRDefault="00AE1AA9" w:rsidP="00AE1AA9">
            <w:pPr>
              <w:spacing w:after="0" w:line="240" w:lineRule="auto"/>
              <w:jc w:val="center"/>
              <w:rPr>
                <w:rFonts w:ascii="Calibri" w:eastAsia="Times New Roman" w:hAnsi="Calibri" w:cs="Calibri"/>
                <w:b/>
                <w:bCs/>
                <w:lang w:eastAsia="fr-FR"/>
              </w:rPr>
            </w:pPr>
            <w:r w:rsidRPr="00AE1AA9">
              <w:rPr>
                <w:rFonts w:ascii="Calibri" w:eastAsia="Times New Roman" w:hAnsi="Calibri" w:cs="Calibri"/>
                <w:b/>
                <w:bCs/>
                <w:lang w:eastAsia="fr-FR"/>
              </w:rPr>
              <w:t>Prix unitaire</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9463C3" w14:textId="77777777" w:rsidR="00AE1AA9" w:rsidRPr="00AE1AA9" w:rsidRDefault="00AE1AA9" w:rsidP="00AE1AA9">
            <w:pPr>
              <w:spacing w:after="0" w:line="240" w:lineRule="auto"/>
              <w:jc w:val="center"/>
              <w:rPr>
                <w:rFonts w:ascii="Calibri" w:eastAsia="Times New Roman" w:hAnsi="Calibri" w:cs="Calibri"/>
                <w:b/>
                <w:bCs/>
                <w:lang w:eastAsia="fr-FR"/>
              </w:rPr>
            </w:pPr>
            <w:r w:rsidRPr="00AE1AA9">
              <w:rPr>
                <w:rFonts w:ascii="Calibri" w:eastAsia="Times New Roman" w:hAnsi="Calibri" w:cs="Calibri"/>
                <w:b/>
                <w:bCs/>
                <w:lang w:eastAsia="fr-FR"/>
              </w:rPr>
              <w:t>% de part du montant unitaire total</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C3DB26" w14:textId="77777777" w:rsidR="00AE1AA9" w:rsidRPr="00AE1AA9" w:rsidRDefault="00AE1AA9" w:rsidP="00AE1AA9">
            <w:pPr>
              <w:spacing w:after="0" w:line="240" w:lineRule="auto"/>
              <w:jc w:val="center"/>
              <w:rPr>
                <w:rFonts w:ascii="Calibri" w:eastAsia="Times New Roman" w:hAnsi="Calibri" w:cs="Calibri"/>
                <w:b/>
                <w:bCs/>
                <w:lang w:eastAsia="fr-FR"/>
              </w:rPr>
            </w:pPr>
            <w:r w:rsidRPr="00AE1AA9">
              <w:rPr>
                <w:rFonts w:ascii="Calibri" w:eastAsia="Times New Roman" w:hAnsi="Calibri" w:cs="Calibri"/>
                <w:b/>
                <w:bCs/>
                <w:lang w:eastAsia="fr-FR"/>
              </w:rPr>
              <w:t>Duration</w:t>
            </w:r>
          </w:p>
        </w:tc>
        <w:tc>
          <w:tcPr>
            <w:tcW w:w="20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BB1A31"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Date d'émission</w:t>
            </w:r>
          </w:p>
        </w:tc>
        <w:tc>
          <w:tcPr>
            <w:tcW w:w="2010" w:type="dxa"/>
            <w:tcBorders>
              <w:top w:val="single" w:sz="4" w:space="0" w:color="auto"/>
              <w:left w:val="nil"/>
              <w:bottom w:val="single" w:sz="4" w:space="0" w:color="auto"/>
              <w:right w:val="single" w:sz="4" w:space="0" w:color="auto"/>
            </w:tcBorders>
            <w:shd w:val="clear" w:color="auto" w:fill="auto"/>
            <w:vAlign w:val="center"/>
            <w:hideMark/>
          </w:tcPr>
          <w:p w14:paraId="76E8BE63" w14:textId="77777777" w:rsidR="00AE1AA9" w:rsidRPr="00AE1AA9" w:rsidRDefault="00AE1AA9" w:rsidP="00AE1AA9">
            <w:pPr>
              <w:spacing w:after="0" w:line="240" w:lineRule="auto"/>
              <w:jc w:val="center"/>
              <w:rPr>
                <w:rFonts w:ascii="Calibri" w:eastAsia="Times New Roman" w:hAnsi="Calibri" w:cs="Calibri"/>
                <w:b/>
                <w:bCs/>
                <w:lang w:eastAsia="fr-FR"/>
              </w:rPr>
            </w:pPr>
            <w:r w:rsidRPr="00AE1AA9">
              <w:rPr>
                <w:rFonts w:ascii="Calibri" w:eastAsia="Times New Roman" w:hAnsi="Calibri" w:cs="Calibri"/>
                <w:b/>
                <w:bCs/>
                <w:lang w:eastAsia="fr-FR"/>
              </w:rPr>
              <w:t>Date d’échéance</w:t>
            </w:r>
          </w:p>
        </w:tc>
        <w:tc>
          <w:tcPr>
            <w:tcW w:w="18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DCCE14" w14:textId="77777777" w:rsidR="00AE1AA9" w:rsidRPr="00AE1AA9" w:rsidRDefault="00AE1AA9" w:rsidP="00AE1AA9">
            <w:pPr>
              <w:spacing w:after="0" w:line="240" w:lineRule="auto"/>
              <w:jc w:val="center"/>
              <w:rPr>
                <w:rFonts w:ascii="Calibri" w:eastAsia="Times New Roman" w:hAnsi="Calibri" w:cs="Calibri"/>
                <w:b/>
                <w:bCs/>
                <w:lang w:eastAsia="fr-FR"/>
              </w:rPr>
            </w:pPr>
            <w:r w:rsidRPr="00AE1AA9">
              <w:rPr>
                <w:rFonts w:ascii="Calibri" w:eastAsia="Times New Roman" w:hAnsi="Calibri" w:cs="Calibri"/>
                <w:b/>
                <w:bCs/>
                <w:lang w:eastAsia="fr-FR"/>
              </w:rPr>
              <w:t>Actif reçu en nantissement</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DAC7AF"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Date de division/regroupement en parts</w:t>
            </w:r>
          </w:p>
        </w:tc>
      </w:tr>
      <w:tr w:rsidR="00AE1AA9" w:rsidRPr="00AE1AA9" w14:paraId="1C2B42B0" w14:textId="77777777" w:rsidTr="00AE1AA9">
        <w:trPr>
          <w:trHeight w:val="300"/>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14:paraId="212BA436"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C0370</w:t>
            </w:r>
          </w:p>
        </w:tc>
        <w:tc>
          <w:tcPr>
            <w:tcW w:w="2002" w:type="dxa"/>
            <w:tcBorders>
              <w:top w:val="nil"/>
              <w:left w:val="single" w:sz="4" w:space="0" w:color="auto"/>
              <w:bottom w:val="single" w:sz="4" w:space="0" w:color="auto"/>
              <w:right w:val="single" w:sz="4" w:space="0" w:color="auto"/>
            </w:tcBorders>
            <w:shd w:val="clear" w:color="auto" w:fill="auto"/>
            <w:noWrap/>
            <w:vAlign w:val="bottom"/>
            <w:hideMark/>
          </w:tcPr>
          <w:p w14:paraId="224781A3"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C0380</w:t>
            </w:r>
          </w:p>
        </w:tc>
        <w:tc>
          <w:tcPr>
            <w:tcW w:w="2003" w:type="dxa"/>
            <w:tcBorders>
              <w:top w:val="nil"/>
              <w:left w:val="single" w:sz="4" w:space="0" w:color="auto"/>
              <w:bottom w:val="single" w:sz="4" w:space="0" w:color="auto"/>
              <w:right w:val="single" w:sz="4" w:space="0" w:color="auto"/>
            </w:tcBorders>
            <w:shd w:val="clear" w:color="auto" w:fill="auto"/>
            <w:noWrap/>
            <w:vAlign w:val="bottom"/>
            <w:hideMark/>
          </w:tcPr>
          <w:p w14:paraId="2C4511C6"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C0270</w:t>
            </w:r>
          </w:p>
        </w:tc>
        <w:tc>
          <w:tcPr>
            <w:tcW w:w="2007" w:type="dxa"/>
            <w:tcBorders>
              <w:top w:val="single" w:sz="4" w:space="0" w:color="000080"/>
              <w:left w:val="nil"/>
              <w:bottom w:val="single" w:sz="4" w:space="0" w:color="000080"/>
              <w:right w:val="single" w:sz="4" w:space="0" w:color="000080"/>
            </w:tcBorders>
            <w:shd w:val="clear" w:color="auto" w:fill="auto"/>
            <w:vAlign w:val="center"/>
            <w:hideMark/>
          </w:tcPr>
          <w:p w14:paraId="70C79E50" w14:textId="77777777" w:rsidR="00AE1AA9" w:rsidRPr="00AE1AA9" w:rsidRDefault="00AE1AA9" w:rsidP="00AE1AA9">
            <w:pPr>
              <w:spacing w:after="0" w:line="240" w:lineRule="auto"/>
              <w:jc w:val="center"/>
              <w:rPr>
                <w:rFonts w:ascii="Calibri" w:eastAsia="Times New Roman" w:hAnsi="Calibri" w:cs="Calibri"/>
                <w:color w:val="000000"/>
                <w:lang w:eastAsia="fr-FR"/>
              </w:rPr>
            </w:pPr>
            <w:r w:rsidRPr="00AE1AA9">
              <w:rPr>
                <w:rFonts w:ascii="Calibri" w:eastAsia="Times New Roman" w:hAnsi="Calibri" w:cs="Calibri"/>
                <w:color w:val="000000"/>
                <w:lang w:eastAsia="fr-FR"/>
              </w:rPr>
              <w:t>EC0271</w:t>
            </w:r>
          </w:p>
        </w:tc>
        <w:tc>
          <w:tcPr>
            <w:tcW w:w="2010" w:type="dxa"/>
            <w:tcBorders>
              <w:top w:val="nil"/>
              <w:left w:val="single" w:sz="4" w:space="0" w:color="auto"/>
              <w:bottom w:val="single" w:sz="4" w:space="0" w:color="auto"/>
              <w:right w:val="single" w:sz="4" w:space="0" w:color="auto"/>
            </w:tcBorders>
            <w:shd w:val="clear" w:color="auto" w:fill="auto"/>
            <w:noWrap/>
            <w:vAlign w:val="center"/>
            <w:hideMark/>
          </w:tcPr>
          <w:p w14:paraId="3511448C"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C0280</w:t>
            </w:r>
          </w:p>
        </w:tc>
        <w:tc>
          <w:tcPr>
            <w:tcW w:w="1881" w:type="dxa"/>
            <w:tcBorders>
              <w:top w:val="nil"/>
              <w:left w:val="single" w:sz="4" w:space="0" w:color="auto"/>
              <w:bottom w:val="single" w:sz="4" w:space="0" w:color="auto"/>
              <w:right w:val="single" w:sz="4" w:space="0" w:color="auto"/>
            </w:tcBorders>
            <w:shd w:val="clear" w:color="auto" w:fill="auto"/>
            <w:noWrap/>
            <w:vAlign w:val="center"/>
            <w:hideMark/>
          </w:tcPr>
          <w:p w14:paraId="727F6E79"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C0285</w:t>
            </w:r>
          </w:p>
        </w:tc>
        <w:tc>
          <w:tcPr>
            <w:tcW w:w="2097" w:type="dxa"/>
            <w:tcBorders>
              <w:top w:val="nil"/>
              <w:left w:val="single" w:sz="4" w:space="0" w:color="auto"/>
              <w:bottom w:val="single" w:sz="4" w:space="0" w:color="auto"/>
              <w:right w:val="single" w:sz="4" w:space="0" w:color="auto"/>
            </w:tcBorders>
            <w:shd w:val="clear" w:color="auto" w:fill="auto"/>
            <w:vAlign w:val="center"/>
            <w:hideMark/>
          </w:tcPr>
          <w:p w14:paraId="1DBDF9F7"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EC0290</w:t>
            </w:r>
          </w:p>
        </w:tc>
      </w:tr>
      <w:tr w:rsidR="00AE1AA9" w:rsidRPr="00AE1AA9" w14:paraId="68CB750C" w14:textId="77777777" w:rsidTr="00AE1AA9">
        <w:trPr>
          <w:trHeight w:val="300"/>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14:paraId="42AA1821" w14:textId="77777777" w:rsidR="00AE1AA9" w:rsidRPr="00AE1AA9" w:rsidRDefault="00AE1AA9" w:rsidP="00AE1AA9">
            <w:pPr>
              <w:spacing w:after="0" w:line="240" w:lineRule="auto"/>
              <w:rPr>
                <w:rFonts w:ascii="Calibri" w:eastAsia="Times New Roman" w:hAnsi="Calibri" w:cs="Calibri"/>
                <w:lang w:eastAsia="fr-FR"/>
              </w:rPr>
            </w:pPr>
            <w:r w:rsidRPr="00AE1AA9">
              <w:rPr>
                <w:rFonts w:ascii="Calibri" w:eastAsia="Times New Roman" w:hAnsi="Calibri" w:cs="Calibri"/>
                <w:lang w:eastAsia="fr-FR"/>
              </w:rPr>
              <w:t> </w:t>
            </w:r>
          </w:p>
        </w:tc>
        <w:tc>
          <w:tcPr>
            <w:tcW w:w="2002" w:type="dxa"/>
            <w:tcBorders>
              <w:top w:val="nil"/>
              <w:left w:val="single" w:sz="4" w:space="0" w:color="auto"/>
              <w:bottom w:val="single" w:sz="4" w:space="0" w:color="auto"/>
              <w:right w:val="single" w:sz="4" w:space="0" w:color="auto"/>
            </w:tcBorders>
            <w:shd w:val="clear" w:color="auto" w:fill="auto"/>
            <w:noWrap/>
            <w:vAlign w:val="bottom"/>
            <w:hideMark/>
          </w:tcPr>
          <w:p w14:paraId="126C7AB0" w14:textId="77777777" w:rsidR="00AE1AA9" w:rsidRPr="00AE1AA9" w:rsidRDefault="00AE1AA9" w:rsidP="00AE1AA9">
            <w:pPr>
              <w:spacing w:after="0" w:line="240" w:lineRule="auto"/>
              <w:rPr>
                <w:rFonts w:ascii="Calibri" w:eastAsia="Times New Roman" w:hAnsi="Calibri" w:cs="Calibri"/>
                <w:lang w:eastAsia="fr-FR"/>
              </w:rPr>
            </w:pPr>
            <w:r w:rsidRPr="00AE1AA9">
              <w:rPr>
                <w:rFonts w:ascii="Calibri" w:eastAsia="Times New Roman" w:hAnsi="Calibri" w:cs="Calibri"/>
                <w:lang w:eastAsia="fr-FR"/>
              </w:rPr>
              <w:t> </w:t>
            </w:r>
          </w:p>
        </w:tc>
        <w:tc>
          <w:tcPr>
            <w:tcW w:w="2003" w:type="dxa"/>
            <w:tcBorders>
              <w:top w:val="nil"/>
              <w:left w:val="single" w:sz="4" w:space="0" w:color="auto"/>
              <w:bottom w:val="single" w:sz="4" w:space="0" w:color="auto"/>
              <w:right w:val="single" w:sz="4" w:space="0" w:color="auto"/>
            </w:tcBorders>
            <w:shd w:val="clear" w:color="auto" w:fill="auto"/>
            <w:noWrap/>
            <w:vAlign w:val="bottom"/>
            <w:hideMark/>
          </w:tcPr>
          <w:p w14:paraId="66AB7D77"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 </w:t>
            </w:r>
          </w:p>
        </w:tc>
        <w:tc>
          <w:tcPr>
            <w:tcW w:w="2007" w:type="dxa"/>
            <w:tcBorders>
              <w:top w:val="single" w:sz="4" w:space="0" w:color="auto"/>
              <w:left w:val="single" w:sz="4" w:space="0" w:color="auto"/>
              <w:bottom w:val="single" w:sz="4" w:space="0" w:color="auto"/>
              <w:right w:val="single" w:sz="4" w:space="0" w:color="auto"/>
            </w:tcBorders>
            <w:shd w:val="clear" w:color="auto" w:fill="auto"/>
            <w:hideMark/>
          </w:tcPr>
          <w:p w14:paraId="5BF91BAA"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 </w:t>
            </w:r>
          </w:p>
        </w:tc>
        <w:tc>
          <w:tcPr>
            <w:tcW w:w="2010" w:type="dxa"/>
            <w:tcBorders>
              <w:top w:val="nil"/>
              <w:left w:val="nil"/>
              <w:bottom w:val="single" w:sz="4" w:space="0" w:color="auto"/>
              <w:right w:val="single" w:sz="4" w:space="0" w:color="auto"/>
            </w:tcBorders>
            <w:shd w:val="clear" w:color="auto" w:fill="auto"/>
            <w:noWrap/>
            <w:vAlign w:val="bottom"/>
            <w:hideMark/>
          </w:tcPr>
          <w:p w14:paraId="7EA73600"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 </w:t>
            </w:r>
          </w:p>
        </w:tc>
        <w:tc>
          <w:tcPr>
            <w:tcW w:w="1881" w:type="dxa"/>
            <w:tcBorders>
              <w:top w:val="nil"/>
              <w:left w:val="single" w:sz="4" w:space="0" w:color="auto"/>
              <w:bottom w:val="single" w:sz="4" w:space="0" w:color="auto"/>
              <w:right w:val="single" w:sz="4" w:space="0" w:color="auto"/>
            </w:tcBorders>
            <w:shd w:val="clear" w:color="auto" w:fill="auto"/>
            <w:noWrap/>
            <w:vAlign w:val="bottom"/>
            <w:hideMark/>
          </w:tcPr>
          <w:p w14:paraId="6FCF97C2"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 </w:t>
            </w:r>
          </w:p>
        </w:tc>
        <w:tc>
          <w:tcPr>
            <w:tcW w:w="2097" w:type="dxa"/>
            <w:tcBorders>
              <w:top w:val="nil"/>
              <w:left w:val="single" w:sz="4" w:space="0" w:color="auto"/>
              <w:bottom w:val="single" w:sz="4" w:space="0" w:color="auto"/>
              <w:right w:val="single" w:sz="4" w:space="0" w:color="auto"/>
            </w:tcBorders>
            <w:shd w:val="clear" w:color="auto" w:fill="auto"/>
            <w:hideMark/>
          </w:tcPr>
          <w:p w14:paraId="09FDCDC3"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 </w:t>
            </w:r>
          </w:p>
        </w:tc>
      </w:tr>
    </w:tbl>
    <w:p w14:paraId="53E626D9" w14:textId="6D2EF6B4" w:rsidR="00AE1AA9" w:rsidRDefault="00AE1AA9" w:rsidP="0004226F">
      <w:pPr>
        <w:pStyle w:val="Sansinterligne"/>
      </w:pPr>
    </w:p>
    <w:tbl>
      <w:tblPr>
        <w:tblW w:w="4280" w:type="dxa"/>
        <w:tblCellMar>
          <w:left w:w="70" w:type="dxa"/>
          <w:right w:w="70" w:type="dxa"/>
        </w:tblCellMar>
        <w:tblLook w:val="04A0" w:firstRow="1" w:lastRow="0" w:firstColumn="1" w:lastColumn="0" w:noHBand="0" w:noVBand="1"/>
      </w:tblPr>
      <w:tblGrid>
        <w:gridCol w:w="2380"/>
        <w:gridCol w:w="1900"/>
      </w:tblGrid>
      <w:tr w:rsidR="00AE1AA9" w:rsidRPr="00AE1AA9" w14:paraId="03197396" w14:textId="77777777" w:rsidTr="00AE1AA9">
        <w:trPr>
          <w:trHeight w:val="1200"/>
        </w:trPr>
        <w:tc>
          <w:tcPr>
            <w:tcW w:w="23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13E873"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Facteur de division/regroupement en parts</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14:paraId="6CC956F2" w14:textId="77777777" w:rsidR="00AE1AA9" w:rsidRPr="00AE1AA9" w:rsidRDefault="00AE1AA9" w:rsidP="00AE1AA9">
            <w:pPr>
              <w:spacing w:after="0" w:line="240" w:lineRule="auto"/>
              <w:jc w:val="center"/>
              <w:rPr>
                <w:rFonts w:ascii="Calibri" w:eastAsia="Times New Roman" w:hAnsi="Calibri" w:cs="Calibri"/>
                <w:b/>
                <w:bCs/>
                <w:lang w:eastAsia="fr-FR"/>
              </w:rPr>
            </w:pPr>
            <w:r w:rsidRPr="00AE1AA9">
              <w:rPr>
                <w:rFonts w:ascii="Calibri" w:eastAsia="Times New Roman" w:hAnsi="Calibri" w:cs="Calibri"/>
                <w:b/>
                <w:bCs/>
                <w:lang w:eastAsia="fr-FR"/>
              </w:rPr>
              <w:t>Réassureur</w:t>
            </w:r>
          </w:p>
        </w:tc>
      </w:tr>
      <w:tr w:rsidR="00AE1AA9" w:rsidRPr="00AE1AA9" w14:paraId="687FEFBC" w14:textId="77777777" w:rsidTr="00AE1AA9">
        <w:trPr>
          <w:trHeight w:val="300"/>
        </w:trPr>
        <w:tc>
          <w:tcPr>
            <w:tcW w:w="2380" w:type="dxa"/>
            <w:tcBorders>
              <w:top w:val="nil"/>
              <w:left w:val="single" w:sz="4" w:space="0" w:color="auto"/>
              <w:bottom w:val="single" w:sz="4" w:space="0" w:color="auto"/>
              <w:right w:val="single" w:sz="4" w:space="0" w:color="auto"/>
            </w:tcBorders>
            <w:shd w:val="clear" w:color="auto" w:fill="auto"/>
            <w:vAlign w:val="center"/>
            <w:hideMark/>
          </w:tcPr>
          <w:p w14:paraId="0273E3BD"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EC0300</w:t>
            </w:r>
          </w:p>
        </w:tc>
        <w:tc>
          <w:tcPr>
            <w:tcW w:w="1900" w:type="dxa"/>
            <w:tcBorders>
              <w:top w:val="nil"/>
              <w:left w:val="nil"/>
              <w:bottom w:val="single" w:sz="4" w:space="0" w:color="auto"/>
              <w:right w:val="single" w:sz="4" w:space="0" w:color="auto"/>
            </w:tcBorders>
            <w:shd w:val="clear" w:color="auto" w:fill="auto"/>
            <w:noWrap/>
            <w:vAlign w:val="center"/>
            <w:hideMark/>
          </w:tcPr>
          <w:p w14:paraId="32F47D84"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C0305</w:t>
            </w:r>
          </w:p>
        </w:tc>
      </w:tr>
      <w:tr w:rsidR="00AE1AA9" w:rsidRPr="00AE1AA9" w14:paraId="2EEDF780" w14:textId="77777777" w:rsidTr="00AE1AA9">
        <w:trPr>
          <w:trHeight w:val="300"/>
        </w:trPr>
        <w:tc>
          <w:tcPr>
            <w:tcW w:w="2380" w:type="dxa"/>
            <w:tcBorders>
              <w:top w:val="nil"/>
              <w:left w:val="single" w:sz="4" w:space="0" w:color="auto"/>
              <w:bottom w:val="single" w:sz="4" w:space="0" w:color="auto"/>
              <w:right w:val="single" w:sz="4" w:space="0" w:color="auto"/>
            </w:tcBorders>
            <w:shd w:val="clear" w:color="auto" w:fill="auto"/>
            <w:hideMark/>
          </w:tcPr>
          <w:p w14:paraId="0F1D001A"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 </w:t>
            </w:r>
          </w:p>
        </w:tc>
        <w:tc>
          <w:tcPr>
            <w:tcW w:w="1900" w:type="dxa"/>
            <w:tcBorders>
              <w:top w:val="nil"/>
              <w:left w:val="nil"/>
              <w:bottom w:val="single" w:sz="4" w:space="0" w:color="auto"/>
              <w:right w:val="single" w:sz="4" w:space="0" w:color="auto"/>
            </w:tcBorders>
            <w:shd w:val="clear" w:color="auto" w:fill="auto"/>
            <w:noWrap/>
            <w:vAlign w:val="bottom"/>
            <w:hideMark/>
          </w:tcPr>
          <w:p w14:paraId="6699A223"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 </w:t>
            </w:r>
          </w:p>
        </w:tc>
      </w:tr>
    </w:tbl>
    <w:p w14:paraId="3DBB4FE0" w14:textId="6A9D4529" w:rsidR="00AE1AA9" w:rsidRDefault="00AE1AA9" w:rsidP="0004226F">
      <w:pPr>
        <w:pStyle w:val="Sansinterligne"/>
      </w:pPr>
    </w:p>
    <w:tbl>
      <w:tblPr>
        <w:tblW w:w="12500" w:type="dxa"/>
        <w:tblCellMar>
          <w:left w:w="70" w:type="dxa"/>
          <w:right w:w="70" w:type="dxa"/>
        </w:tblCellMar>
        <w:tblLook w:val="04A0" w:firstRow="1" w:lastRow="0" w:firstColumn="1" w:lastColumn="0" w:noHBand="0" w:noVBand="1"/>
      </w:tblPr>
      <w:tblGrid>
        <w:gridCol w:w="2040"/>
        <w:gridCol w:w="2040"/>
        <w:gridCol w:w="2040"/>
        <w:gridCol w:w="2040"/>
        <w:gridCol w:w="2300"/>
        <w:gridCol w:w="2040"/>
      </w:tblGrid>
      <w:tr w:rsidR="00AE1AA9" w:rsidRPr="00AE1AA9" w14:paraId="6765F264" w14:textId="77777777" w:rsidTr="00AE1AA9">
        <w:trPr>
          <w:trHeight w:val="300"/>
        </w:trPr>
        <w:tc>
          <w:tcPr>
            <w:tcW w:w="2040" w:type="dxa"/>
            <w:tcBorders>
              <w:top w:val="nil"/>
              <w:left w:val="nil"/>
              <w:bottom w:val="nil"/>
              <w:right w:val="nil"/>
            </w:tcBorders>
            <w:shd w:val="clear" w:color="auto" w:fill="auto"/>
            <w:noWrap/>
            <w:vAlign w:val="bottom"/>
            <w:hideMark/>
          </w:tcPr>
          <w:p w14:paraId="525EF1B6" w14:textId="77777777" w:rsidR="00AE1AA9" w:rsidRPr="00AE1AA9" w:rsidRDefault="00AE1AA9" w:rsidP="00AE1AA9">
            <w:pPr>
              <w:spacing w:after="0" w:line="240" w:lineRule="auto"/>
              <w:rPr>
                <w:rFonts w:ascii="Calibri" w:eastAsia="Times New Roman" w:hAnsi="Calibri" w:cs="Calibri"/>
                <w:b/>
                <w:bCs/>
                <w:color w:val="FF0000"/>
                <w:lang w:eastAsia="fr-FR"/>
              </w:rPr>
            </w:pPr>
            <w:r w:rsidRPr="00AE1AA9">
              <w:rPr>
                <w:rFonts w:ascii="Calibri" w:eastAsia="Times New Roman" w:hAnsi="Calibri" w:cs="Calibri"/>
                <w:b/>
                <w:bCs/>
                <w:color w:val="FF0000"/>
                <w:lang w:eastAsia="fr-FR"/>
              </w:rPr>
              <w:t>PFEF.06.02.30.03</w:t>
            </w:r>
          </w:p>
        </w:tc>
        <w:tc>
          <w:tcPr>
            <w:tcW w:w="2040" w:type="dxa"/>
            <w:tcBorders>
              <w:top w:val="nil"/>
              <w:left w:val="nil"/>
              <w:bottom w:val="nil"/>
              <w:right w:val="nil"/>
            </w:tcBorders>
            <w:shd w:val="clear" w:color="auto" w:fill="auto"/>
            <w:noWrap/>
            <w:vAlign w:val="bottom"/>
            <w:hideMark/>
          </w:tcPr>
          <w:p w14:paraId="1F6BC234" w14:textId="77777777" w:rsidR="00AE1AA9" w:rsidRPr="00AE1AA9" w:rsidRDefault="00AE1AA9" w:rsidP="00AE1AA9">
            <w:pPr>
              <w:spacing w:after="0" w:line="240" w:lineRule="auto"/>
              <w:rPr>
                <w:rFonts w:ascii="Calibri" w:eastAsia="Times New Roman" w:hAnsi="Calibri" w:cs="Calibri"/>
                <w:b/>
                <w:bCs/>
                <w:color w:val="FF0000"/>
                <w:lang w:eastAsia="fr-FR"/>
              </w:rPr>
            </w:pPr>
          </w:p>
        </w:tc>
        <w:tc>
          <w:tcPr>
            <w:tcW w:w="2040" w:type="dxa"/>
            <w:tcBorders>
              <w:top w:val="nil"/>
              <w:left w:val="nil"/>
              <w:bottom w:val="nil"/>
              <w:right w:val="nil"/>
            </w:tcBorders>
            <w:shd w:val="clear" w:color="auto" w:fill="auto"/>
            <w:noWrap/>
            <w:vAlign w:val="bottom"/>
            <w:hideMark/>
          </w:tcPr>
          <w:p w14:paraId="040606FB" w14:textId="77777777" w:rsidR="00AE1AA9" w:rsidRPr="00AE1AA9" w:rsidRDefault="00AE1AA9" w:rsidP="00AE1AA9">
            <w:pPr>
              <w:spacing w:after="0" w:line="240" w:lineRule="auto"/>
              <w:rPr>
                <w:rFonts w:ascii="Times New Roman" w:eastAsia="Times New Roman" w:hAnsi="Times New Roman" w:cs="Times New Roman"/>
                <w:sz w:val="20"/>
                <w:szCs w:val="20"/>
                <w:lang w:eastAsia="fr-FR"/>
              </w:rPr>
            </w:pPr>
          </w:p>
        </w:tc>
        <w:tc>
          <w:tcPr>
            <w:tcW w:w="2040" w:type="dxa"/>
            <w:tcBorders>
              <w:top w:val="nil"/>
              <w:left w:val="nil"/>
              <w:bottom w:val="nil"/>
              <w:right w:val="nil"/>
            </w:tcBorders>
            <w:shd w:val="clear" w:color="auto" w:fill="auto"/>
            <w:noWrap/>
            <w:vAlign w:val="bottom"/>
            <w:hideMark/>
          </w:tcPr>
          <w:p w14:paraId="76468699" w14:textId="77777777" w:rsidR="00AE1AA9" w:rsidRPr="00AE1AA9" w:rsidRDefault="00AE1AA9" w:rsidP="00AE1AA9">
            <w:pPr>
              <w:spacing w:after="0" w:line="240" w:lineRule="auto"/>
              <w:rPr>
                <w:rFonts w:ascii="Times New Roman" w:eastAsia="Times New Roman" w:hAnsi="Times New Roman" w:cs="Times New Roman"/>
                <w:sz w:val="20"/>
                <w:szCs w:val="20"/>
                <w:lang w:eastAsia="fr-FR"/>
              </w:rPr>
            </w:pPr>
          </w:p>
        </w:tc>
        <w:tc>
          <w:tcPr>
            <w:tcW w:w="2300" w:type="dxa"/>
            <w:tcBorders>
              <w:top w:val="nil"/>
              <w:left w:val="nil"/>
              <w:bottom w:val="nil"/>
              <w:right w:val="nil"/>
            </w:tcBorders>
            <w:shd w:val="clear" w:color="auto" w:fill="auto"/>
            <w:noWrap/>
            <w:vAlign w:val="bottom"/>
            <w:hideMark/>
          </w:tcPr>
          <w:p w14:paraId="0AA69D5D" w14:textId="77777777" w:rsidR="00AE1AA9" w:rsidRPr="00AE1AA9" w:rsidRDefault="00AE1AA9" w:rsidP="00AE1AA9">
            <w:pPr>
              <w:spacing w:after="0" w:line="240" w:lineRule="auto"/>
              <w:rPr>
                <w:rFonts w:ascii="Times New Roman" w:eastAsia="Times New Roman" w:hAnsi="Times New Roman" w:cs="Times New Roman"/>
                <w:sz w:val="20"/>
                <w:szCs w:val="20"/>
                <w:lang w:eastAsia="fr-FR"/>
              </w:rPr>
            </w:pPr>
          </w:p>
        </w:tc>
        <w:tc>
          <w:tcPr>
            <w:tcW w:w="2040" w:type="dxa"/>
            <w:tcBorders>
              <w:top w:val="nil"/>
              <w:left w:val="nil"/>
              <w:bottom w:val="nil"/>
              <w:right w:val="nil"/>
            </w:tcBorders>
            <w:shd w:val="clear" w:color="auto" w:fill="auto"/>
            <w:noWrap/>
            <w:vAlign w:val="bottom"/>
            <w:hideMark/>
          </w:tcPr>
          <w:p w14:paraId="34EF9CFA" w14:textId="77777777" w:rsidR="00AE1AA9" w:rsidRPr="00AE1AA9" w:rsidRDefault="00AE1AA9" w:rsidP="00AE1AA9">
            <w:pPr>
              <w:spacing w:after="0" w:line="240" w:lineRule="auto"/>
              <w:rPr>
                <w:rFonts w:ascii="Times New Roman" w:eastAsia="Times New Roman" w:hAnsi="Times New Roman" w:cs="Times New Roman"/>
                <w:sz w:val="20"/>
                <w:szCs w:val="20"/>
                <w:lang w:eastAsia="fr-FR"/>
              </w:rPr>
            </w:pPr>
          </w:p>
        </w:tc>
      </w:tr>
      <w:tr w:rsidR="00AE1AA9" w:rsidRPr="00AE1AA9" w14:paraId="61772B6D" w14:textId="77777777" w:rsidTr="00AE1AA9">
        <w:trPr>
          <w:trHeight w:val="300"/>
        </w:trPr>
        <w:tc>
          <w:tcPr>
            <w:tcW w:w="6120" w:type="dxa"/>
            <w:gridSpan w:val="3"/>
            <w:tcBorders>
              <w:top w:val="nil"/>
              <w:left w:val="nil"/>
              <w:bottom w:val="nil"/>
              <w:right w:val="nil"/>
            </w:tcBorders>
            <w:shd w:val="clear" w:color="auto" w:fill="auto"/>
            <w:noWrap/>
            <w:vAlign w:val="bottom"/>
            <w:hideMark/>
          </w:tcPr>
          <w:p w14:paraId="4D10E2C9" w14:textId="77777777" w:rsidR="00AE1AA9" w:rsidRPr="00AE1AA9" w:rsidRDefault="00AE1AA9" w:rsidP="00AE1AA9">
            <w:pPr>
              <w:spacing w:after="0" w:line="240" w:lineRule="auto"/>
              <w:rPr>
                <w:rFonts w:ascii="Calibri" w:eastAsia="Times New Roman" w:hAnsi="Calibri" w:cs="Calibri"/>
                <w:b/>
                <w:bCs/>
                <w:lang w:eastAsia="fr-FR"/>
              </w:rPr>
            </w:pPr>
            <w:r w:rsidRPr="00AE1AA9">
              <w:rPr>
                <w:rFonts w:ascii="Calibri" w:eastAsia="Times New Roman" w:hAnsi="Calibri" w:cs="Calibri"/>
                <w:b/>
                <w:bCs/>
                <w:lang w:eastAsia="fr-FR"/>
              </w:rPr>
              <w:t>Informations spécifiques aux titres de créance</w:t>
            </w:r>
          </w:p>
        </w:tc>
        <w:tc>
          <w:tcPr>
            <w:tcW w:w="2040" w:type="dxa"/>
            <w:tcBorders>
              <w:top w:val="nil"/>
              <w:left w:val="nil"/>
              <w:bottom w:val="nil"/>
              <w:right w:val="nil"/>
            </w:tcBorders>
            <w:shd w:val="clear" w:color="auto" w:fill="auto"/>
            <w:noWrap/>
            <w:vAlign w:val="bottom"/>
            <w:hideMark/>
          </w:tcPr>
          <w:p w14:paraId="1BD9078C" w14:textId="77777777" w:rsidR="00AE1AA9" w:rsidRPr="00AE1AA9" w:rsidRDefault="00AE1AA9" w:rsidP="00AE1AA9">
            <w:pPr>
              <w:spacing w:after="0" w:line="240" w:lineRule="auto"/>
              <w:rPr>
                <w:rFonts w:ascii="Calibri" w:eastAsia="Times New Roman" w:hAnsi="Calibri" w:cs="Calibri"/>
                <w:b/>
                <w:bCs/>
                <w:lang w:eastAsia="fr-FR"/>
              </w:rPr>
            </w:pPr>
          </w:p>
        </w:tc>
        <w:tc>
          <w:tcPr>
            <w:tcW w:w="2300" w:type="dxa"/>
            <w:tcBorders>
              <w:top w:val="nil"/>
              <w:left w:val="nil"/>
              <w:bottom w:val="nil"/>
              <w:right w:val="nil"/>
            </w:tcBorders>
            <w:shd w:val="clear" w:color="auto" w:fill="auto"/>
            <w:noWrap/>
            <w:vAlign w:val="bottom"/>
            <w:hideMark/>
          </w:tcPr>
          <w:p w14:paraId="7003471F" w14:textId="77777777" w:rsidR="00AE1AA9" w:rsidRPr="00AE1AA9" w:rsidRDefault="00AE1AA9" w:rsidP="00AE1AA9">
            <w:pPr>
              <w:spacing w:after="0" w:line="240" w:lineRule="auto"/>
              <w:rPr>
                <w:rFonts w:ascii="Times New Roman" w:eastAsia="Times New Roman" w:hAnsi="Times New Roman" w:cs="Times New Roman"/>
                <w:sz w:val="20"/>
                <w:szCs w:val="20"/>
                <w:lang w:eastAsia="fr-FR"/>
              </w:rPr>
            </w:pPr>
          </w:p>
        </w:tc>
        <w:tc>
          <w:tcPr>
            <w:tcW w:w="2040" w:type="dxa"/>
            <w:tcBorders>
              <w:top w:val="nil"/>
              <w:left w:val="nil"/>
              <w:bottom w:val="nil"/>
              <w:right w:val="nil"/>
            </w:tcBorders>
            <w:shd w:val="clear" w:color="auto" w:fill="auto"/>
            <w:noWrap/>
            <w:vAlign w:val="bottom"/>
            <w:hideMark/>
          </w:tcPr>
          <w:p w14:paraId="48CC521E" w14:textId="77777777" w:rsidR="00AE1AA9" w:rsidRPr="00AE1AA9" w:rsidRDefault="00AE1AA9" w:rsidP="00AE1AA9">
            <w:pPr>
              <w:spacing w:after="0" w:line="240" w:lineRule="auto"/>
              <w:rPr>
                <w:rFonts w:ascii="Times New Roman" w:eastAsia="Times New Roman" w:hAnsi="Times New Roman" w:cs="Times New Roman"/>
                <w:sz w:val="20"/>
                <w:szCs w:val="20"/>
                <w:lang w:eastAsia="fr-FR"/>
              </w:rPr>
            </w:pPr>
          </w:p>
        </w:tc>
      </w:tr>
      <w:tr w:rsidR="00AE1AA9" w:rsidRPr="00AE1AA9" w14:paraId="4308B511" w14:textId="77777777" w:rsidTr="00AE1AA9">
        <w:trPr>
          <w:trHeight w:val="900"/>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C9EF55" w14:textId="77777777" w:rsidR="00AE1AA9" w:rsidRPr="00AE1AA9" w:rsidRDefault="00AE1AA9" w:rsidP="00AE1AA9">
            <w:pPr>
              <w:spacing w:after="0" w:line="240" w:lineRule="auto"/>
              <w:jc w:val="center"/>
              <w:rPr>
                <w:rFonts w:ascii="Calibri" w:eastAsia="Times New Roman" w:hAnsi="Calibri" w:cs="Calibri"/>
                <w:b/>
                <w:bCs/>
                <w:lang w:eastAsia="fr-FR"/>
              </w:rPr>
            </w:pPr>
            <w:r w:rsidRPr="00AE1AA9">
              <w:rPr>
                <w:rFonts w:ascii="Calibri" w:eastAsia="Times New Roman" w:hAnsi="Calibri" w:cs="Calibri"/>
                <w:b/>
                <w:bCs/>
                <w:lang w:eastAsia="fr-FR"/>
              </w:rPr>
              <w:t>Code d’identification de l’actif</w:t>
            </w:r>
          </w:p>
        </w:tc>
        <w:tc>
          <w:tcPr>
            <w:tcW w:w="2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EF5795" w14:textId="77777777" w:rsidR="00AE1AA9" w:rsidRPr="00AE1AA9" w:rsidRDefault="00AE1AA9" w:rsidP="00AE1AA9">
            <w:pPr>
              <w:spacing w:after="0" w:line="240" w:lineRule="auto"/>
              <w:jc w:val="center"/>
              <w:rPr>
                <w:rFonts w:ascii="Calibri" w:eastAsia="Times New Roman" w:hAnsi="Calibri" w:cs="Calibri"/>
                <w:b/>
                <w:bCs/>
                <w:lang w:eastAsia="fr-FR"/>
              </w:rPr>
            </w:pPr>
            <w:r w:rsidRPr="00AE1AA9">
              <w:rPr>
                <w:rFonts w:ascii="Calibri" w:eastAsia="Times New Roman" w:hAnsi="Calibri" w:cs="Calibri"/>
                <w:b/>
                <w:bCs/>
                <w:lang w:eastAsia="fr-FR"/>
              </w:rPr>
              <w:t>Type du Code d’identification de l’actif</w:t>
            </w:r>
          </w:p>
        </w:tc>
        <w:tc>
          <w:tcPr>
            <w:tcW w:w="2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FFE8D0" w14:textId="77777777" w:rsidR="00AE1AA9" w:rsidRPr="00AE1AA9" w:rsidRDefault="00AE1AA9" w:rsidP="00AE1AA9">
            <w:pPr>
              <w:spacing w:after="0" w:line="240" w:lineRule="auto"/>
              <w:jc w:val="center"/>
              <w:rPr>
                <w:rFonts w:ascii="Calibri" w:eastAsia="Times New Roman" w:hAnsi="Calibri" w:cs="Calibri"/>
                <w:b/>
                <w:bCs/>
                <w:lang w:eastAsia="fr-FR"/>
              </w:rPr>
            </w:pPr>
            <w:r w:rsidRPr="00AE1AA9">
              <w:rPr>
                <w:rFonts w:ascii="Calibri" w:eastAsia="Times New Roman" w:hAnsi="Calibri" w:cs="Calibri"/>
                <w:b/>
                <w:bCs/>
                <w:lang w:eastAsia="fr-FR"/>
              </w:rPr>
              <w:t>Taille de l'émission en nominal</w:t>
            </w:r>
          </w:p>
        </w:tc>
        <w:tc>
          <w:tcPr>
            <w:tcW w:w="2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934CCE" w14:textId="77777777" w:rsidR="00AE1AA9" w:rsidRPr="00AE1AA9" w:rsidRDefault="00AE1AA9" w:rsidP="00AE1AA9">
            <w:pPr>
              <w:spacing w:after="0" w:line="240" w:lineRule="auto"/>
              <w:jc w:val="center"/>
              <w:rPr>
                <w:rFonts w:ascii="Calibri" w:eastAsia="Times New Roman" w:hAnsi="Calibri" w:cs="Calibri"/>
                <w:b/>
                <w:bCs/>
                <w:lang w:eastAsia="fr-FR"/>
              </w:rPr>
            </w:pPr>
            <w:r w:rsidRPr="00AE1AA9">
              <w:rPr>
                <w:rFonts w:ascii="Calibri" w:eastAsia="Times New Roman" w:hAnsi="Calibri" w:cs="Calibri"/>
                <w:b/>
                <w:bCs/>
                <w:lang w:eastAsia="fr-FR"/>
              </w:rPr>
              <w:t>Rang de subordination</w:t>
            </w:r>
          </w:p>
        </w:tc>
        <w:tc>
          <w:tcPr>
            <w:tcW w:w="2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F63B1F" w14:textId="77777777" w:rsidR="00AE1AA9" w:rsidRPr="00AE1AA9" w:rsidRDefault="00AE1AA9" w:rsidP="00AE1AA9">
            <w:pPr>
              <w:spacing w:after="0" w:line="240" w:lineRule="auto"/>
              <w:jc w:val="center"/>
              <w:rPr>
                <w:rFonts w:ascii="Calibri" w:eastAsia="Times New Roman" w:hAnsi="Calibri" w:cs="Calibri"/>
                <w:b/>
                <w:bCs/>
                <w:lang w:eastAsia="fr-FR"/>
              </w:rPr>
            </w:pPr>
            <w:r w:rsidRPr="00AE1AA9">
              <w:rPr>
                <w:rFonts w:ascii="Calibri" w:eastAsia="Times New Roman" w:hAnsi="Calibri" w:cs="Calibri"/>
                <w:b/>
                <w:bCs/>
                <w:lang w:eastAsia="fr-FR"/>
              </w:rPr>
              <w:t>Taux de coupon annuel de l'exercice</w:t>
            </w:r>
          </w:p>
        </w:tc>
        <w:tc>
          <w:tcPr>
            <w:tcW w:w="2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470E9E" w14:textId="77777777" w:rsidR="00AE1AA9" w:rsidRPr="00AE1AA9" w:rsidRDefault="00AE1AA9" w:rsidP="00AE1AA9">
            <w:pPr>
              <w:spacing w:after="0" w:line="240" w:lineRule="auto"/>
              <w:jc w:val="center"/>
              <w:rPr>
                <w:rFonts w:ascii="Calibri" w:eastAsia="Times New Roman" w:hAnsi="Calibri" w:cs="Calibri"/>
                <w:b/>
                <w:bCs/>
                <w:lang w:eastAsia="fr-FR"/>
              </w:rPr>
            </w:pPr>
            <w:r w:rsidRPr="00AE1AA9">
              <w:rPr>
                <w:rFonts w:ascii="Calibri" w:eastAsia="Times New Roman" w:hAnsi="Calibri" w:cs="Calibri"/>
                <w:b/>
                <w:bCs/>
                <w:lang w:eastAsia="fr-FR"/>
              </w:rPr>
              <w:t>Type de coupon</w:t>
            </w:r>
          </w:p>
        </w:tc>
      </w:tr>
      <w:tr w:rsidR="00AE1AA9" w:rsidRPr="00AE1AA9" w14:paraId="116A1DDA" w14:textId="77777777" w:rsidTr="00AE1AA9">
        <w:trPr>
          <w:trHeight w:val="30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401715B5"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C0400</w:t>
            </w:r>
          </w:p>
        </w:tc>
        <w:tc>
          <w:tcPr>
            <w:tcW w:w="2040" w:type="dxa"/>
            <w:tcBorders>
              <w:top w:val="nil"/>
              <w:left w:val="single" w:sz="4" w:space="0" w:color="auto"/>
              <w:bottom w:val="single" w:sz="4" w:space="0" w:color="auto"/>
              <w:right w:val="single" w:sz="4" w:space="0" w:color="auto"/>
            </w:tcBorders>
            <w:shd w:val="clear" w:color="auto" w:fill="auto"/>
            <w:noWrap/>
            <w:vAlign w:val="center"/>
            <w:hideMark/>
          </w:tcPr>
          <w:p w14:paraId="50A89400"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C0410</w:t>
            </w:r>
          </w:p>
        </w:tc>
        <w:tc>
          <w:tcPr>
            <w:tcW w:w="2040" w:type="dxa"/>
            <w:tcBorders>
              <w:top w:val="nil"/>
              <w:left w:val="single" w:sz="4" w:space="0" w:color="auto"/>
              <w:bottom w:val="single" w:sz="4" w:space="0" w:color="auto"/>
              <w:right w:val="single" w:sz="4" w:space="0" w:color="auto"/>
            </w:tcBorders>
            <w:shd w:val="clear" w:color="auto" w:fill="auto"/>
            <w:noWrap/>
            <w:vAlign w:val="center"/>
            <w:hideMark/>
          </w:tcPr>
          <w:p w14:paraId="6E429645"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C0420</w:t>
            </w:r>
          </w:p>
        </w:tc>
        <w:tc>
          <w:tcPr>
            <w:tcW w:w="2040" w:type="dxa"/>
            <w:tcBorders>
              <w:top w:val="nil"/>
              <w:left w:val="single" w:sz="4" w:space="0" w:color="auto"/>
              <w:bottom w:val="single" w:sz="4" w:space="0" w:color="auto"/>
              <w:right w:val="single" w:sz="4" w:space="0" w:color="auto"/>
            </w:tcBorders>
            <w:shd w:val="clear" w:color="auto" w:fill="auto"/>
            <w:noWrap/>
            <w:vAlign w:val="center"/>
            <w:hideMark/>
          </w:tcPr>
          <w:p w14:paraId="0B8BBFD8"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C0430</w:t>
            </w:r>
          </w:p>
        </w:tc>
        <w:tc>
          <w:tcPr>
            <w:tcW w:w="2300" w:type="dxa"/>
            <w:tcBorders>
              <w:top w:val="nil"/>
              <w:left w:val="single" w:sz="4" w:space="0" w:color="auto"/>
              <w:bottom w:val="single" w:sz="4" w:space="0" w:color="auto"/>
              <w:right w:val="single" w:sz="4" w:space="0" w:color="auto"/>
            </w:tcBorders>
            <w:shd w:val="clear" w:color="auto" w:fill="auto"/>
            <w:noWrap/>
            <w:vAlign w:val="center"/>
            <w:hideMark/>
          </w:tcPr>
          <w:p w14:paraId="0B4B6ECE"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C0440</w:t>
            </w:r>
          </w:p>
        </w:tc>
        <w:tc>
          <w:tcPr>
            <w:tcW w:w="2040" w:type="dxa"/>
            <w:tcBorders>
              <w:top w:val="nil"/>
              <w:left w:val="single" w:sz="4" w:space="0" w:color="auto"/>
              <w:bottom w:val="single" w:sz="4" w:space="0" w:color="auto"/>
              <w:right w:val="single" w:sz="4" w:space="0" w:color="auto"/>
            </w:tcBorders>
            <w:shd w:val="clear" w:color="auto" w:fill="auto"/>
            <w:noWrap/>
            <w:vAlign w:val="center"/>
            <w:hideMark/>
          </w:tcPr>
          <w:p w14:paraId="67E68430"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C0450</w:t>
            </w:r>
          </w:p>
        </w:tc>
      </w:tr>
      <w:tr w:rsidR="00AE1AA9" w:rsidRPr="00AE1AA9" w14:paraId="0F2B09C0" w14:textId="77777777" w:rsidTr="00AE1AA9">
        <w:trPr>
          <w:trHeight w:val="300"/>
        </w:trPr>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2F07E3B4"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 </w:t>
            </w:r>
          </w:p>
        </w:tc>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5CB72A02"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 </w:t>
            </w:r>
          </w:p>
        </w:tc>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79D382B6"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 </w:t>
            </w:r>
          </w:p>
        </w:tc>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424A8737"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 </w:t>
            </w:r>
          </w:p>
        </w:tc>
        <w:tc>
          <w:tcPr>
            <w:tcW w:w="2300" w:type="dxa"/>
            <w:tcBorders>
              <w:top w:val="nil"/>
              <w:left w:val="single" w:sz="4" w:space="0" w:color="auto"/>
              <w:bottom w:val="single" w:sz="4" w:space="0" w:color="auto"/>
              <w:right w:val="single" w:sz="4" w:space="0" w:color="auto"/>
            </w:tcBorders>
            <w:shd w:val="clear" w:color="auto" w:fill="auto"/>
            <w:noWrap/>
            <w:vAlign w:val="bottom"/>
            <w:hideMark/>
          </w:tcPr>
          <w:p w14:paraId="40320FA3"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 </w:t>
            </w:r>
          </w:p>
        </w:tc>
        <w:tc>
          <w:tcPr>
            <w:tcW w:w="2040" w:type="dxa"/>
            <w:tcBorders>
              <w:top w:val="nil"/>
              <w:left w:val="single" w:sz="4" w:space="0" w:color="auto"/>
              <w:bottom w:val="single" w:sz="4" w:space="0" w:color="auto"/>
              <w:right w:val="single" w:sz="4" w:space="0" w:color="auto"/>
            </w:tcBorders>
            <w:shd w:val="clear" w:color="auto" w:fill="auto"/>
            <w:noWrap/>
            <w:vAlign w:val="bottom"/>
            <w:hideMark/>
          </w:tcPr>
          <w:p w14:paraId="5B8EC511" w14:textId="77777777" w:rsidR="00AE1AA9" w:rsidRPr="00AE1AA9" w:rsidRDefault="00AE1AA9" w:rsidP="00AE1AA9">
            <w:pPr>
              <w:spacing w:after="0" w:line="240" w:lineRule="auto"/>
              <w:jc w:val="center"/>
              <w:rPr>
                <w:rFonts w:ascii="Calibri" w:eastAsia="Times New Roman" w:hAnsi="Calibri" w:cs="Calibri"/>
                <w:lang w:eastAsia="fr-FR"/>
              </w:rPr>
            </w:pPr>
            <w:r w:rsidRPr="00AE1AA9">
              <w:rPr>
                <w:rFonts w:ascii="Calibri" w:eastAsia="Times New Roman" w:hAnsi="Calibri" w:cs="Calibri"/>
                <w:lang w:eastAsia="fr-FR"/>
              </w:rPr>
              <w:t> </w:t>
            </w:r>
          </w:p>
        </w:tc>
      </w:tr>
    </w:tbl>
    <w:p w14:paraId="2E731C53" w14:textId="77777777" w:rsidR="00AE1AA9" w:rsidRDefault="00AE1AA9"/>
    <w:sectPr w:rsidR="00AE1AA9" w:rsidSect="0004226F">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F0DC67" w14:textId="77777777" w:rsidR="00A153B2" w:rsidRDefault="00A153B2" w:rsidP="00C44F2A">
      <w:pPr>
        <w:spacing w:after="0" w:line="240" w:lineRule="auto"/>
      </w:pPr>
      <w:r>
        <w:separator/>
      </w:r>
    </w:p>
  </w:endnote>
  <w:endnote w:type="continuationSeparator" w:id="0">
    <w:p w14:paraId="3D8ED245" w14:textId="77777777" w:rsidR="00A153B2" w:rsidRDefault="00A153B2" w:rsidP="00C44F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1170189"/>
      <w:docPartObj>
        <w:docPartGallery w:val="Page Numbers (Bottom of Page)"/>
        <w:docPartUnique/>
      </w:docPartObj>
    </w:sdtPr>
    <w:sdtEndPr/>
    <w:sdtContent>
      <w:p w14:paraId="5517686A" w14:textId="368A7760" w:rsidR="00A153B2" w:rsidRDefault="00A153B2">
        <w:pPr>
          <w:pStyle w:val="Pieddepage"/>
        </w:pPr>
        <w:r>
          <w:fldChar w:fldCharType="begin"/>
        </w:r>
        <w:r>
          <w:instrText>PAGE   \* MERGEFORMAT</w:instrText>
        </w:r>
        <w:r>
          <w:fldChar w:fldCharType="separate"/>
        </w:r>
        <w:r w:rsidR="0004226F">
          <w:rPr>
            <w:noProof/>
          </w:rPr>
          <w:t>22</w:t>
        </w:r>
        <w:r>
          <w:fldChar w:fldCharType="end"/>
        </w:r>
      </w:p>
    </w:sdtContent>
  </w:sdt>
  <w:p w14:paraId="7E0D8278" w14:textId="77777777" w:rsidR="00A153B2" w:rsidRDefault="00A153B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5D49B0" w14:textId="77777777" w:rsidR="00A153B2" w:rsidRDefault="00A153B2" w:rsidP="00C44F2A">
      <w:pPr>
        <w:spacing w:after="0" w:line="240" w:lineRule="auto"/>
      </w:pPr>
      <w:r>
        <w:separator/>
      </w:r>
    </w:p>
  </w:footnote>
  <w:footnote w:type="continuationSeparator" w:id="0">
    <w:p w14:paraId="3F68F37B" w14:textId="77777777" w:rsidR="00A153B2" w:rsidRDefault="00A153B2" w:rsidP="00C44F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12478"/>
    <w:multiLevelType w:val="hybridMultilevel"/>
    <w:tmpl w:val="A396501E"/>
    <w:lvl w:ilvl="0" w:tplc="27C2B91A">
      <w:numFmt w:val="bullet"/>
      <w:lvlText w:val="-"/>
      <w:lvlJc w:val="left"/>
      <w:pPr>
        <w:ind w:left="360" w:hanging="360"/>
      </w:pPr>
      <w:rPr>
        <w:rFonts w:ascii="Calibri" w:eastAsiaTheme="minorHAnsi" w:hAnsi="Calibri" w:cstheme="minorBidi"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1" w15:restartNumberingAfterBreak="0">
    <w:nsid w:val="0DCB5FB3"/>
    <w:multiLevelType w:val="hybridMultilevel"/>
    <w:tmpl w:val="986CEBE0"/>
    <w:lvl w:ilvl="0" w:tplc="0926798E">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6C367BA"/>
    <w:multiLevelType w:val="hybridMultilevel"/>
    <w:tmpl w:val="367C938A"/>
    <w:lvl w:ilvl="0" w:tplc="522014C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3F2368"/>
    <w:multiLevelType w:val="hybridMultilevel"/>
    <w:tmpl w:val="25AC9F20"/>
    <w:lvl w:ilvl="0" w:tplc="03F2D5D0">
      <w:start w:val="1"/>
      <w:numFmt w:val="decimal"/>
      <w:lvlText w:val="%1."/>
      <w:lvlJc w:val="left"/>
      <w:pPr>
        <w:ind w:left="1800" w:hanging="360"/>
      </w:pPr>
      <w:rPr>
        <w:rFonts w:ascii="Times New Roman" w:eastAsia="Times New Roman" w:hAnsi="Times New Roman" w:cs="Times New Roman"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num w:numId="1">
    <w:abstractNumId w:val="2"/>
  </w:num>
  <w:num w:numId="2">
    <w:abstractNumId w:val="3"/>
  </w:num>
  <w:num w:numId="3">
    <w:abstractNumId w:val="1"/>
  </w:num>
  <w:num w:numId="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WILKINSON Baptiste (UA 2775)">
    <w15:presenceInfo w15:providerId="AD" w15:userId="S-1-5-21-932784933-1916278750-2019186543-50901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F2A"/>
    <w:rsid w:val="00000732"/>
    <w:rsid w:val="00001D6C"/>
    <w:rsid w:val="00020A30"/>
    <w:rsid w:val="00020C78"/>
    <w:rsid w:val="000212E3"/>
    <w:rsid w:val="000332AB"/>
    <w:rsid w:val="0004226F"/>
    <w:rsid w:val="000426DB"/>
    <w:rsid w:val="00050C2D"/>
    <w:rsid w:val="0005644C"/>
    <w:rsid w:val="000575D2"/>
    <w:rsid w:val="000631A9"/>
    <w:rsid w:val="00066D83"/>
    <w:rsid w:val="00074296"/>
    <w:rsid w:val="00076388"/>
    <w:rsid w:val="00080978"/>
    <w:rsid w:val="000853CA"/>
    <w:rsid w:val="0008685D"/>
    <w:rsid w:val="000A01CB"/>
    <w:rsid w:val="000B60FD"/>
    <w:rsid w:val="000E479A"/>
    <w:rsid w:val="000F6C87"/>
    <w:rsid w:val="001135EC"/>
    <w:rsid w:val="00117F47"/>
    <w:rsid w:val="001205F2"/>
    <w:rsid w:val="00124C4F"/>
    <w:rsid w:val="00144ABE"/>
    <w:rsid w:val="00144C3C"/>
    <w:rsid w:val="00145E71"/>
    <w:rsid w:val="0015156E"/>
    <w:rsid w:val="00152B2E"/>
    <w:rsid w:val="001548FD"/>
    <w:rsid w:val="001673CD"/>
    <w:rsid w:val="00190818"/>
    <w:rsid w:val="0019519A"/>
    <w:rsid w:val="001B2DDA"/>
    <w:rsid w:val="002131D8"/>
    <w:rsid w:val="002157E5"/>
    <w:rsid w:val="00215A42"/>
    <w:rsid w:val="002205D3"/>
    <w:rsid w:val="00224530"/>
    <w:rsid w:val="00224A9F"/>
    <w:rsid w:val="00225C5C"/>
    <w:rsid w:val="00226967"/>
    <w:rsid w:val="002361CA"/>
    <w:rsid w:val="00241A4A"/>
    <w:rsid w:val="00245C4B"/>
    <w:rsid w:val="00252701"/>
    <w:rsid w:val="00255C9E"/>
    <w:rsid w:val="00265AB3"/>
    <w:rsid w:val="00285C72"/>
    <w:rsid w:val="00286886"/>
    <w:rsid w:val="002907D2"/>
    <w:rsid w:val="002A6E5D"/>
    <w:rsid w:val="002A7101"/>
    <w:rsid w:val="002B70C6"/>
    <w:rsid w:val="002B7FC3"/>
    <w:rsid w:val="002C47BD"/>
    <w:rsid w:val="002C636D"/>
    <w:rsid w:val="002D50FE"/>
    <w:rsid w:val="002D7C92"/>
    <w:rsid w:val="002F05B7"/>
    <w:rsid w:val="002F38A2"/>
    <w:rsid w:val="002F7334"/>
    <w:rsid w:val="00300E1C"/>
    <w:rsid w:val="00301BFC"/>
    <w:rsid w:val="003030A6"/>
    <w:rsid w:val="003114E0"/>
    <w:rsid w:val="0031213A"/>
    <w:rsid w:val="00321B2B"/>
    <w:rsid w:val="0032351F"/>
    <w:rsid w:val="0033035C"/>
    <w:rsid w:val="003469CD"/>
    <w:rsid w:val="003512A2"/>
    <w:rsid w:val="0036293A"/>
    <w:rsid w:val="00363D6A"/>
    <w:rsid w:val="00363ECD"/>
    <w:rsid w:val="00373B38"/>
    <w:rsid w:val="00381D75"/>
    <w:rsid w:val="0038418C"/>
    <w:rsid w:val="00386705"/>
    <w:rsid w:val="003A28C1"/>
    <w:rsid w:val="003B2CFB"/>
    <w:rsid w:val="003E28FC"/>
    <w:rsid w:val="003F09C6"/>
    <w:rsid w:val="004003E8"/>
    <w:rsid w:val="00405255"/>
    <w:rsid w:val="00423B2B"/>
    <w:rsid w:val="0042798A"/>
    <w:rsid w:val="004726F3"/>
    <w:rsid w:val="00480EBA"/>
    <w:rsid w:val="00480ECE"/>
    <w:rsid w:val="004855C8"/>
    <w:rsid w:val="00491C2E"/>
    <w:rsid w:val="00493D8B"/>
    <w:rsid w:val="004C501F"/>
    <w:rsid w:val="004D3F9F"/>
    <w:rsid w:val="004F081C"/>
    <w:rsid w:val="004F2657"/>
    <w:rsid w:val="004F60EB"/>
    <w:rsid w:val="00503176"/>
    <w:rsid w:val="00517232"/>
    <w:rsid w:val="0052012B"/>
    <w:rsid w:val="00522F92"/>
    <w:rsid w:val="005234F4"/>
    <w:rsid w:val="00531413"/>
    <w:rsid w:val="005319D1"/>
    <w:rsid w:val="00537FFA"/>
    <w:rsid w:val="00544D06"/>
    <w:rsid w:val="00547867"/>
    <w:rsid w:val="00566EC0"/>
    <w:rsid w:val="00571701"/>
    <w:rsid w:val="00580624"/>
    <w:rsid w:val="00583B02"/>
    <w:rsid w:val="005861BF"/>
    <w:rsid w:val="00590B1E"/>
    <w:rsid w:val="005917DF"/>
    <w:rsid w:val="00594644"/>
    <w:rsid w:val="0059564D"/>
    <w:rsid w:val="005A2BB2"/>
    <w:rsid w:val="005A3A67"/>
    <w:rsid w:val="005B078A"/>
    <w:rsid w:val="005C2224"/>
    <w:rsid w:val="005C3B6E"/>
    <w:rsid w:val="005C4B97"/>
    <w:rsid w:val="005D7130"/>
    <w:rsid w:val="005D7CFC"/>
    <w:rsid w:val="005E1881"/>
    <w:rsid w:val="005F6213"/>
    <w:rsid w:val="0060176A"/>
    <w:rsid w:val="006109A7"/>
    <w:rsid w:val="006113E3"/>
    <w:rsid w:val="00611A76"/>
    <w:rsid w:val="00613688"/>
    <w:rsid w:val="00620754"/>
    <w:rsid w:val="00620DF1"/>
    <w:rsid w:val="00632680"/>
    <w:rsid w:val="006347C7"/>
    <w:rsid w:val="006349C2"/>
    <w:rsid w:val="0064144C"/>
    <w:rsid w:val="00642187"/>
    <w:rsid w:val="006457A3"/>
    <w:rsid w:val="0065131E"/>
    <w:rsid w:val="00653378"/>
    <w:rsid w:val="0066744D"/>
    <w:rsid w:val="0066786A"/>
    <w:rsid w:val="00667E7E"/>
    <w:rsid w:val="00670389"/>
    <w:rsid w:val="006705C0"/>
    <w:rsid w:val="00681C98"/>
    <w:rsid w:val="006B7BB1"/>
    <w:rsid w:val="006D4E65"/>
    <w:rsid w:val="006D6BED"/>
    <w:rsid w:val="006E299B"/>
    <w:rsid w:val="006F06B9"/>
    <w:rsid w:val="006F4C23"/>
    <w:rsid w:val="006F5FA3"/>
    <w:rsid w:val="00701EC5"/>
    <w:rsid w:val="00715F3D"/>
    <w:rsid w:val="00723F9B"/>
    <w:rsid w:val="007259B2"/>
    <w:rsid w:val="007324A6"/>
    <w:rsid w:val="00733413"/>
    <w:rsid w:val="007428E1"/>
    <w:rsid w:val="00770C6B"/>
    <w:rsid w:val="00793733"/>
    <w:rsid w:val="007B10FE"/>
    <w:rsid w:val="007B593E"/>
    <w:rsid w:val="007D4018"/>
    <w:rsid w:val="007F453B"/>
    <w:rsid w:val="00806A0F"/>
    <w:rsid w:val="00807CD1"/>
    <w:rsid w:val="00811036"/>
    <w:rsid w:val="00817A70"/>
    <w:rsid w:val="00820083"/>
    <w:rsid w:val="00820881"/>
    <w:rsid w:val="008217AB"/>
    <w:rsid w:val="0083554E"/>
    <w:rsid w:val="00857EC9"/>
    <w:rsid w:val="0086337B"/>
    <w:rsid w:val="00870824"/>
    <w:rsid w:val="00870F47"/>
    <w:rsid w:val="00877D8F"/>
    <w:rsid w:val="008917BD"/>
    <w:rsid w:val="00891E81"/>
    <w:rsid w:val="008A2B66"/>
    <w:rsid w:val="008A3172"/>
    <w:rsid w:val="008A3D1D"/>
    <w:rsid w:val="008B595D"/>
    <w:rsid w:val="008C75DE"/>
    <w:rsid w:val="008D03A2"/>
    <w:rsid w:val="008D5DA9"/>
    <w:rsid w:val="009152BE"/>
    <w:rsid w:val="00916E27"/>
    <w:rsid w:val="0092793F"/>
    <w:rsid w:val="009363EC"/>
    <w:rsid w:val="009417CB"/>
    <w:rsid w:val="00945398"/>
    <w:rsid w:val="00951F25"/>
    <w:rsid w:val="00957864"/>
    <w:rsid w:val="00960A0B"/>
    <w:rsid w:val="00991C47"/>
    <w:rsid w:val="009A1646"/>
    <w:rsid w:val="009A6CB0"/>
    <w:rsid w:val="009B0140"/>
    <w:rsid w:val="009B0825"/>
    <w:rsid w:val="009C3DA1"/>
    <w:rsid w:val="009F7DFE"/>
    <w:rsid w:val="00A0392E"/>
    <w:rsid w:val="00A153B2"/>
    <w:rsid w:val="00A23765"/>
    <w:rsid w:val="00A23C38"/>
    <w:rsid w:val="00A3263A"/>
    <w:rsid w:val="00A3378A"/>
    <w:rsid w:val="00A415D5"/>
    <w:rsid w:val="00A473C2"/>
    <w:rsid w:val="00A54DBE"/>
    <w:rsid w:val="00A61BFA"/>
    <w:rsid w:val="00A6575D"/>
    <w:rsid w:val="00A873E7"/>
    <w:rsid w:val="00A87566"/>
    <w:rsid w:val="00A90EE2"/>
    <w:rsid w:val="00A9757C"/>
    <w:rsid w:val="00AB434B"/>
    <w:rsid w:val="00AC6178"/>
    <w:rsid w:val="00AD4684"/>
    <w:rsid w:val="00AE1AA9"/>
    <w:rsid w:val="00AE3C8C"/>
    <w:rsid w:val="00AF2BAD"/>
    <w:rsid w:val="00B07B2D"/>
    <w:rsid w:val="00B17838"/>
    <w:rsid w:val="00B24561"/>
    <w:rsid w:val="00B33016"/>
    <w:rsid w:val="00B34DA7"/>
    <w:rsid w:val="00B357D0"/>
    <w:rsid w:val="00B55538"/>
    <w:rsid w:val="00B612C2"/>
    <w:rsid w:val="00B63EC9"/>
    <w:rsid w:val="00B66175"/>
    <w:rsid w:val="00B77F67"/>
    <w:rsid w:val="00BA17E8"/>
    <w:rsid w:val="00BA6ADF"/>
    <w:rsid w:val="00BC0489"/>
    <w:rsid w:val="00BC5473"/>
    <w:rsid w:val="00BC6970"/>
    <w:rsid w:val="00BE386F"/>
    <w:rsid w:val="00BF0CCB"/>
    <w:rsid w:val="00BF46FC"/>
    <w:rsid w:val="00C0390B"/>
    <w:rsid w:val="00C15EB9"/>
    <w:rsid w:val="00C166E0"/>
    <w:rsid w:val="00C20DE7"/>
    <w:rsid w:val="00C23D02"/>
    <w:rsid w:val="00C240F2"/>
    <w:rsid w:val="00C34ADB"/>
    <w:rsid w:val="00C409A7"/>
    <w:rsid w:val="00C414B0"/>
    <w:rsid w:val="00C44F2A"/>
    <w:rsid w:val="00C45269"/>
    <w:rsid w:val="00C54CD2"/>
    <w:rsid w:val="00C56299"/>
    <w:rsid w:val="00C56A00"/>
    <w:rsid w:val="00C71391"/>
    <w:rsid w:val="00CB36C7"/>
    <w:rsid w:val="00CC4A94"/>
    <w:rsid w:val="00CD17A3"/>
    <w:rsid w:val="00CD4B2B"/>
    <w:rsid w:val="00CD64A0"/>
    <w:rsid w:val="00D24B77"/>
    <w:rsid w:val="00D24DFE"/>
    <w:rsid w:val="00D252E5"/>
    <w:rsid w:val="00D40FB1"/>
    <w:rsid w:val="00D43D45"/>
    <w:rsid w:val="00D4501D"/>
    <w:rsid w:val="00D51C2B"/>
    <w:rsid w:val="00D5250E"/>
    <w:rsid w:val="00D5288F"/>
    <w:rsid w:val="00D66CEF"/>
    <w:rsid w:val="00D70942"/>
    <w:rsid w:val="00D72CE1"/>
    <w:rsid w:val="00D77674"/>
    <w:rsid w:val="00D91020"/>
    <w:rsid w:val="00D93D95"/>
    <w:rsid w:val="00D957C4"/>
    <w:rsid w:val="00D95E2F"/>
    <w:rsid w:val="00DA2575"/>
    <w:rsid w:val="00DA437B"/>
    <w:rsid w:val="00DA5C99"/>
    <w:rsid w:val="00DA6A06"/>
    <w:rsid w:val="00DA6EA0"/>
    <w:rsid w:val="00DB08A2"/>
    <w:rsid w:val="00DB3049"/>
    <w:rsid w:val="00DC0D34"/>
    <w:rsid w:val="00DC33E5"/>
    <w:rsid w:val="00DC7ADB"/>
    <w:rsid w:val="00DD12B1"/>
    <w:rsid w:val="00DD4476"/>
    <w:rsid w:val="00DF3519"/>
    <w:rsid w:val="00DF43A3"/>
    <w:rsid w:val="00DF4BB9"/>
    <w:rsid w:val="00E10250"/>
    <w:rsid w:val="00E13888"/>
    <w:rsid w:val="00E140DC"/>
    <w:rsid w:val="00E16359"/>
    <w:rsid w:val="00E20CC6"/>
    <w:rsid w:val="00E21171"/>
    <w:rsid w:val="00E42011"/>
    <w:rsid w:val="00E4509C"/>
    <w:rsid w:val="00E45C31"/>
    <w:rsid w:val="00E47A85"/>
    <w:rsid w:val="00E54B68"/>
    <w:rsid w:val="00E55F12"/>
    <w:rsid w:val="00E57ACD"/>
    <w:rsid w:val="00EC49A0"/>
    <w:rsid w:val="00ED36CB"/>
    <w:rsid w:val="00ED6CF8"/>
    <w:rsid w:val="00ED7A30"/>
    <w:rsid w:val="00EE0316"/>
    <w:rsid w:val="00EF399F"/>
    <w:rsid w:val="00EF3B43"/>
    <w:rsid w:val="00EF4B15"/>
    <w:rsid w:val="00EF5D29"/>
    <w:rsid w:val="00F009D6"/>
    <w:rsid w:val="00F02B38"/>
    <w:rsid w:val="00F05FE9"/>
    <w:rsid w:val="00F0676E"/>
    <w:rsid w:val="00F07144"/>
    <w:rsid w:val="00F209E5"/>
    <w:rsid w:val="00F26DE2"/>
    <w:rsid w:val="00F3043D"/>
    <w:rsid w:val="00F34F67"/>
    <w:rsid w:val="00F37349"/>
    <w:rsid w:val="00F43CFD"/>
    <w:rsid w:val="00F46140"/>
    <w:rsid w:val="00F55966"/>
    <w:rsid w:val="00F6612D"/>
    <w:rsid w:val="00F6632C"/>
    <w:rsid w:val="00F739B5"/>
    <w:rsid w:val="00F76A50"/>
    <w:rsid w:val="00F800CC"/>
    <w:rsid w:val="00F90C76"/>
    <w:rsid w:val="00F92028"/>
    <w:rsid w:val="00F96A62"/>
    <w:rsid w:val="00FA6B2D"/>
    <w:rsid w:val="00FC1C80"/>
    <w:rsid w:val="00FC3AEC"/>
    <w:rsid w:val="00FC4647"/>
    <w:rsid w:val="00FC618A"/>
    <w:rsid w:val="00FC6A46"/>
    <w:rsid w:val="00FD24E9"/>
    <w:rsid w:val="00FE6C34"/>
    <w:rsid w:val="00FF45A9"/>
    <w:rsid w:val="00FF6C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E8C06"/>
  <w15:docId w15:val="{84126753-9D05-4072-9DEC-1EEE66E35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4F2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C44F2A"/>
    <w:rPr>
      <w:color w:val="0000FF" w:themeColor="hyperlink"/>
      <w:u w:val="single"/>
    </w:rPr>
  </w:style>
  <w:style w:type="paragraph" w:styleId="Paragraphedeliste">
    <w:name w:val="List Paragraph"/>
    <w:basedOn w:val="Normal"/>
    <w:uiPriority w:val="34"/>
    <w:qFormat/>
    <w:rsid w:val="00C44F2A"/>
    <w:pPr>
      <w:ind w:left="720"/>
      <w:contextualSpacing/>
    </w:pPr>
  </w:style>
  <w:style w:type="paragraph" w:customStyle="1" w:styleId="Paragraphedeliste1">
    <w:name w:val="Paragraphe de liste1"/>
    <w:basedOn w:val="Normal"/>
    <w:rsid w:val="00C44F2A"/>
    <w:pPr>
      <w:spacing w:after="0" w:line="240" w:lineRule="auto"/>
      <w:ind w:left="720"/>
      <w:contextualSpacing/>
      <w:jc w:val="both"/>
    </w:pPr>
    <w:rPr>
      <w:rFonts w:ascii="Times New Roman" w:eastAsia="Times New Roman" w:hAnsi="Times New Roman" w:cs="Times New Roman"/>
      <w:szCs w:val="20"/>
      <w:lang w:eastAsia="fr-FR"/>
    </w:rPr>
  </w:style>
  <w:style w:type="character" w:styleId="Marquedecommentaire">
    <w:name w:val="annotation reference"/>
    <w:basedOn w:val="Policepardfaut"/>
    <w:uiPriority w:val="99"/>
    <w:semiHidden/>
    <w:unhideWhenUsed/>
    <w:rsid w:val="00C44F2A"/>
    <w:rPr>
      <w:sz w:val="16"/>
      <w:szCs w:val="16"/>
    </w:rPr>
  </w:style>
  <w:style w:type="paragraph" w:styleId="Commentaire">
    <w:name w:val="annotation text"/>
    <w:basedOn w:val="Normal"/>
    <w:link w:val="CommentaireCar"/>
    <w:uiPriority w:val="99"/>
    <w:semiHidden/>
    <w:unhideWhenUsed/>
    <w:rsid w:val="00C44F2A"/>
    <w:pPr>
      <w:spacing w:line="240" w:lineRule="auto"/>
    </w:pPr>
    <w:rPr>
      <w:sz w:val="20"/>
      <w:szCs w:val="20"/>
    </w:rPr>
  </w:style>
  <w:style w:type="character" w:customStyle="1" w:styleId="CommentaireCar">
    <w:name w:val="Commentaire Car"/>
    <w:basedOn w:val="Policepardfaut"/>
    <w:link w:val="Commentaire"/>
    <w:uiPriority w:val="99"/>
    <w:semiHidden/>
    <w:rsid w:val="00C44F2A"/>
    <w:rPr>
      <w:sz w:val="20"/>
      <w:szCs w:val="20"/>
    </w:rPr>
  </w:style>
  <w:style w:type="paragraph" w:styleId="Textedebulles">
    <w:name w:val="Balloon Text"/>
    <w:basedOn w:val="Normal"/>
    <w:link w:val="TextedebullesCar"/>
    <w:uiPriority w:val="99"/>
    <w:semiHidden/>
    <w:unhideWhenUsed/>
    <w:rsid w:val="00C44F2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44F2A"/>
    <w:rPr>
      <w:rFonts w:ascii="Tahoma" w:hAnsi="Tahoma" w:cs="Tahoma"/>
      <w:sz w:val="16"/>
      <w:szCs w:val="16"/>
    </w:rPr>
  </w:style>
  <w:style w:type="paragraph" w:styleId="En-tte">
    <w:name w:val="header"/>
    <w:basedOn w:val="Normal"/>
    <w:link w:val="En-tteCar"/>
    <w:uiPriority w:val="99"/>
    <w:unhideWhenUsed/>
    <w:rsid w:val="00C44F2A"/>
    <w:pPr>
      <w:tabs>
        <w:tab w:val="center" w:pos="4536"/>
        <w:tab w:val="right" w:pos="9072"/>
      </w:tabs>
      <w:spacing w:after="0" w:line="240" w:lineRule="auto"/>
    </w:pPr>
  </w:style>
  <w:style w:type="character" w:customStyle="1" w:styleId="En-tteCar">
    <w:name w:val="En-tête Car"/>
    <w:basedOn w:val="Policepardfaut"/>
    <w:link w:val="En-tte"/>
    <w:uiPriority w:val="99"/>
    <w:rsid w:val="00C44F2A"/>
  </w:style>
  <w:style w:type="paragraph" w:styleId="Pieddepage">
    <w:name w:val="footer"/>
    <w:basedOn w:val="Normal"/>
    <w:link w:val="PieddepageCar"/>
    <w:uiPriority w:val="99"/>
    <w:unhideWhenUsed/>
    <w:rsid w:val="00C44F2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44F2A"/>
  </w:style>
  <w:style w:type="paragraph" w:styleId="Objetducommentaire">
    <w:name w:val="annotation subject"/>
    <w:basedOn w:val="Commentaire"/>
    <w:next w:val="Commentaire"/>
    <w:link w:val="ObjetducommentaireCar"/>
    <w:uiPriority w:val="99"/>
    <w:semiHidden/>
    <w:unhideWhenUsed/>
    <w:rsid w:val="00877D8F"/>
    <w:rPr>
      <w:b/>
      <w:bCs/>
    </w:rPr>
  </w:style>
  <w:style w:type="character" w:customStyle="1" w:styleId="ObjetducommentaireCar">
    <w:name w:val="Objet du commentaire Car"/>
    <w:basedOn w:val="CommentaireCar"/>
    <w:link w:val="Objetducommentaire"/>
    <w:uiPriority w:val="99"/>
    <w:semiHidden/>
    <w:rsid w:val="00877D8F"/>
    <w:rPr>
      <w:b/>
      <w:bCs/>
      <w:sz w:val="20"/>
      <w:szCs w:val="20"/>
    </w:rPr>
  </w:style>
  <w:style w:type="character" w:styleId="Lienhypertextesuivivisit">
    <w:name w:val="FollowedHyperlink"/>
    <w:basedOn w:val="Policepardfaut"/>
    <w:uiPriority w:val="99"/>
    <w:semiHidden/>
    <w:unhideWhenUsed/>
    <w:rsid w:val="00E42011"/>
    <w:rPr>
      <w:color w:val="800080" w:themeColor="followedHyperlink"/>
      <w:u w:val="single"/>
    </w:rPr>
  </w:style>
  <w:style w:type="paragraph" w:styleId="Sansinterligne">
    <w:name w:val="No Spacing"/>
    <w:uiPriority w:val="1"/>
    <w:qFormat/>
    <w:rsid w:val="00A153B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141929">
      <w:bodyDiv w:val="1"/>
      <w:marLeft w:val="0"/>
      <w:marRight w:val="0"/>
      <w:marTop w:val="0"/>
      <w:marBottom w:val="0"/>
      <w:divBdr>
        <w:top w:val="none" w:sz="0" w:space="0" w:color="auto"/>
        <w:left w:val="none" w:sz="0" w:space="0" w:color="auto"/>
        <w:bottom w:val="none" w:sz="0" w:space="0" w:color="auto"/>
        <w:right w:val="none" w:sz="0" w:space="0" w:color="auto"/>
      </w:divBdr>
    </w:div>
    <w:div w:id="1115640680">
      <w:bodyDiv w:val="1"/>
      <w:marLeft w:val="0"/>
      <w:marRight w:val="0"/>
      <w:marTop w:val="0"/>
      <w:marBottom w:val="0"/>
      <w:divBdr>
        <w:top w:val="none" w:sz="0" w:space="0" w:color="auto"/>
        <w:left w:val="none" w:sz="0" w:space="0" w:color="auto"/>
        <w:bottom w:val="none" w:sz="0" w:space="0" w:color="auto"/>
        <w:right w:val="none" w:sz="0" w:space="0" w:color="auto"/>
      </w:divBdr>
    </w:div>
    <w:div w:id="1247886223">
      <w:bodyDiv w:val="1"/>
      <w:marLeft w:val="0"/>
      <w:marRight w:val="0"/>
      <w:marTop w:val="0"/>
      <w:marBottom w:val="0"/>
      <w:divBdr>
        <w:top w:val="none" w:sz="0" w:space="0" w:color="auto"/>
        <w:left w:val="none" w:sz="0" w:space="0" w:color="auto"/>
        <w:bottom w:val="none" w:sz="0" w:space="0" w:color="auto"/>
        <w:right w:val="none" w:sz="0" w:space="0" w:color="auto"/>
      </w:divBdr>
    </w:div>
    <w:div w:id="1271741260">
      <w:bodyDiv w:val="1"/>
      <w:marLeft w:val="0"/>
      <w:marRight w:val="0"/>
      <w:marTop w:val="0"/>
      <w:marBottom w:val="0"/>
      <w:divBdr>
        <w:top w:val="none" w:sz="0" w:space="0" w:color="auto"/>
        <w:left w:val="none" w:sz="0" w:space="0" w:color="auto"/>
        <w:bottom w:val="none" w:sz="0" w:space="0" w:color="auto"/>
        <w:right w:val="none" w:sz="0" w:space="0" w:color="auto"/>
      </w:divBdr>
    </w:div>
    <w:div w:id="1694651674">
      <w:bodyDiv w:val="1"/>
      <w:marLeft w:val="0"/>
      <w:marRight w:val="0"/>
      <w:marTop w:val="0"/>
      <w:marBottom w:val="0"/>
      <w:divBdr>
        <w:top w:val="none" w:sz="0" w:space="0" w:color="auto"/>
        <w:left w:val="none" w:sz="0" w:space="0" w:color="auto"/>
        <w:bottom w:val="none" w:sz="0" w:space="0" w:color="auto"/>
        <w:right w:val="none" w:sz="0" w:space="0" w:color="auto"/>
      </w:divBdr>
    </w:div>
    <w:div w:id="1708524615">
      <w:bodyDiv w:val="1"/>
      <w:marLeft w:val="0"/>
      <w:marRight w:val="0"/>
      <w:marTop w:val="0"/>
      <w:marBottom w:val="0"/>
      <w:divBdr>
        <w:top w:val="none" w:sz="0" w:space="0" w:color="auto"/>
        <w:left w:val="none" w:sz="0" w:space="0" w:color="auto"/>
        <w:bottom w:val="none" w:sz="0" w:space="0" w:color="auto"/>
        <w:right w:val="none" w:sz="0" w:space="0" w:color="auto"/>
      </w:divBdr>
    </w:div>
    <w:div w:id="1901747816">
      <w:bodyDiv w:val="1"/>
      <w:marLeft w:val="0"/>
      <w:marRight w:val="0"/>
      <w:marTop w:val="0"/>
      <w:marBottom w:val="0"/>
      <w:divBdr>
        <w:top w:val="none" w:sz="0" w:space="0" w:color="auto"/>
        <w:left w:val="none" w:sz="0" w:space="0" w:color="auto"/>
        <w:bottom w:val="none" w:sz="0" w:space="0" w:color="auto"/>
        <w:right w:val="none" w:sz="0" w:space="0" w:color="auto"/>
      </w:divBdr>
    </w:div>
    <w:div w:id="1979530336">
      <w:bodyDiv w:val="1"/>
      <w:marLeft w:val="0"/>
      <w:marRight w:val="0"/>
      <w:marTop w:val="0"/>
      <w:marBottom w:val="0"/>
      <w:divBdr>
        <w:top w:val="none" w:sz="0" w:space="0" w:color="auto"/>
        <w:left w:val="none" w:sz="0" w:space="0" w:color="auto"/>
        <w:bottom w:val="none" w:sz="0" w:space="0" w:color="auto"/>
        <w:right w:val="none" w:sz="0" w:space="0" w:color="auto"/>
      </w:divBdr>
    </w:div>
    <w:div w:id="1985086905">
      <w:bodyDiv w:val="1"/>
      <w:marLeft w:val="0"/>
      <w:marRight w:val="0"/>
      <w:marTop w:val="0"/>
      <w:marBottom w:val="0"/>
      <w:divBdr>
        <w:top w:val="none" w:sz="0" w:space="0" w:color="auto"/>
        <w:left w:val="none" w:sz="0" w:space="0" w:color="auto"/>
        <w:bottom w:val="none" w:sz="0" w:space="0" w:color="auto"/>
        <w:right w:val="none" w:sz="0" w:space="0" w:color="auto"/>
      </w:divBdr>
    </w:div>
    <w:div w:id="1990203660">
      <w:bodyDiv w:val="1"/>
      <w:marLeft w:val="0"/>
      <w:marRight w:val="0"/>
      <w:marTop w:val="0"/>
      <w:marBottom w:val="0"/>
      <w:divBdr>
        <w:top w:val="none" w:sz="0" w:space="0" w:color="auto"/>
        <w:left w:val="none" w:sz="0" w:space="0" w:color="auto"/>
        <w:bottom w:val="none" w:sz="0" w:space="0" w:color="auto"/>
        <w:right w:val="none" w:sz="0" w:space="0" w:color="auto"/>
      </w:divBdr>
    </w:div>
    <w:div w:id="2011449025">
      <w:bodyDiv w:val="1"/>
      <w:marLeft w:val="0"/>
      <w:marRight w:val="0"/>
      <w:marTop w:val="0"/>
      <w:marBottom w:val="0"/>
      <w:divBdr>
        <w:top w:val="none" w:sz="0" w:space="0" w:color="auto"/>
        <w:left w:val="none" w:sz="0" w:space="0" w:color="auto"/>
        <w:bottom w:val="none" w:sz="0" w:space="0" w:color="auto"/>
        <w:right w:val="none" w:sz="0" w:space="0" w:color="auto"/>
      </w:divBdr>
    </w:div>
    <w:div w:id="2028143065">
      <w:bodyDiv w:val="1"/>
      <w:marLeft w:val="0"/>
      <w:marRight w:val="0"/>
      <w:marTop w:val="0"/>
      <w:marBottom w:val="0"/>
      <w:divBdr>
        <w:top w:val="none" w:sz="0" w:space="0" w:color="auto"/>
        <w:left w:val="none" w:sz="0" w:space="0" w:color="auto"/>
        <w:bottom w:val="none" w:sz="0" w:space="0" w:color="auto"/>
        <w:right w:val="none" w:sz="0" w:space="0" w:color="auto"/>
      </w:divBdr>
    </w:div>
    <w:div w:id="2124574732">
      <w:bodyDiv w:val="1"/>
      <w:marLeft w:val="0"/>
      <w:marRight w:val="0"/>
      <w:marTop w:val="0"/>
      <w:marBottom w:val="0"/>
      <w:divBdr>
        <w:top w:val="none" w:sz="0" w:space="0" w:color="auto"/>
        <w:left w:val="none" w:sz="0" w:space="0" w:color="auto"/>
        <w:bottom w:val="none" w:sz="0" w:space="0" w:color="auto"/>
        <w:right w:val="none" w:sz="0" w:space="0" w:color="auto"/>
      </w:divBdr>
    </w:div>
    <w:div w:id="2128428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FR/TXT/PDF/?uri=CELEX:32011L0061&amp;from=FR" TargetMode="Externa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112</TotalTime>
  <Pages>23</Pages>
  <Words>6505</Words>
  <Characters>35778</Characters>
  <Application>Microsoft Office Word</Application>
  <DocSecurity>0</DocSecurity>
  <Lines>298</Lines>
  <Paragraphs>84</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42199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Louise ADNOT</dc:creator>
  <cp:lastModifiedBy>WILKINSON Baptiste (UA 2775)</cp:lastModifiedBy>
  <cp:revision>11</cp:revision>
  <dcterms:created xsi:type="dcterms:W3CDTF">2020-12-11T17:42:00Z</dcterms:created>
  <dcterms:modified xsi:type="dcterms:W3CDTF">2023-01-02T16:46:00Z</dcterms:modified>
</cp:coreProperties>
</file>